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EC61" w14:textId="77777777" w:rsidR="00ED7925" w:rsidRPr="00D301AE" w:rsidRDefault="00A76443" w:rsidP="00ED7925">
      <w:pPr>
        <w:pStyle w:val="BodyText"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pict w14:anchorId="1F5DA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School of Education_colour" style="width:89.3pt;height:60.5pt">
            <v:imagedata r:id="rId7" o:title="1School of Education_colour"/>
          </v:shape>
        </w:pict>
      </w:r>
    </w:p>
    <w:p w14:paraId="348524C6" w14:textId="77777777" w:rsidR="00521C23" w:rsidRPr="00D301AE" w:rsidRDefault="008868AD" w:rsidP="00362F62">
      <w:pPr>
        <w:pStyle w:val="BodyText"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301AE">
        <w:rPr>
          <w:rFonts w:asciiTheme="minorBidi" w:hAnsiTheme="minorBidi" w:cstheme="minorBidi"/>
          <w:b/>
          <w:bCs/>
          <w:sz w:val="24"/>
          <w:szCs w:val="24"/>
        </w:rPr>
        <w:t>Research</w:t>
      </w:r>
      <w:r w:rsidR="00FA4B53" w:rsidRPr="00D301AE">
        <w:rPr>
          <w:rFonts w:asciiTheme="minorBidi" w:hAnsiTheme="minorBidi" w:cstheme="minorBidi"/>
          <w:b/>
          <w:bCs/>
          <w:sz w:val="24"/>
          <w:szCs w:val="24"/>
        </w:rPr>
        <w:t xml:space="preserve"> Academic Support Office</w:t>
      </w:r>
    </w:p>
    <w:p w14:paraId="72E08A1B" w14:textId="77777777" w:rsidR="00521C23" w:rsidRPr="00D301AE" w:rsidRDefault="00FC02F9">
      <w:pPr>
        <w:pStyle w:val="Subtitle"/>
        <w:rPr>
          <w:rFonts w:asciiTheme="minorBidi" w:hAnsiTheme="minorBidi" w:cstheme="minorBidi"/>
          <w:sz w:val="24"/>
          <w:szCs w:val="24"/>
        </w:rPr>
      </w:pPr>
      <w:r w:rsidRPr="00D301AE">
        <w:rPr>
          <w:rFonts w:asciiTheme="minorBidi" w:hAnsiTheme="minorBidi" w:cstheme="minorBidi"/>
          <w:sz w:val="24"/>
          <w:szCs w:val="24"/>
        </w:rPr>
        <w:t>PGR (PhD)</w:t>
      </w:r>
      <w:r w:rsidR="00521C23" w:rsidRPr="00D301AE">
        <w:rPr>
          <w:rFonts w:asciiTheme="minorBidi" w:hAnsiTheme="minorBidi" w:cstheme="minorBidi"/>
          <w:sz w:val="24"/>
          <w:szCs w:val="24"/>
        </w:rPr>
        <w:t xml:space="preserve"> Conference Support</w:t>
      </w:r>
      <w:r w:rsidR="00F85471" w:rsidRPr="00D301AE">
        <w:rPr>
          <w:rFonts w:asciiTheme="minorBidi" w:hAnsiTheme="minorBidi" w:cstheme="minorBidi"/>
          <w:sz w:val="24"/>
          <w:szCs w:val="24"/>
        </w:rPr>
        <w:t xml:space="preserve"> Application – Guidance Notes</w:t>
      </w:r>
    </w:p>
    <w:p w14:paraId="2B1F2745" w14:textId="77777777" w:rsidR="00521C23" w:rsidRPr="00D301AE" w:rsidRDefault="00521C23">
      <w:pPr>
        <w:rPr>
          <w:rFonts w:asciiTheme="minorBidi" w:hAnsiTheme="minorBidi" w:cstheme="minorBidi"/>
          <w:sz w:val="22"/>
          <w:szCs w:val="22"/>
        </w:rPr>
      </w:pPr>
    </w:p>
    <w:p w14:paraId="65324679" w14:textId="77777777" w:rsidR="00521C23" w:rsidRPr="00D301AE" w:rsidRDefault="00521C23">
      <w:pPr>
        <w:pBdr>
          <w:top w:val="single" w:sz="18" w:space="1" w:color="auto"/>
        </w:pBdr>
        <w:rPr>
          <w:rFonts w:asciiTheme="minorBidi" w:hAnsiTheme="minorBidi" w:cstheme="minorBidi"/>
          <w:b/>
          <w:sz w:val="20"/>
          <w:u w:val="single"/>
        </w:rPr>
      </w:pPr>
    </w:p>
    <w:p w14:paraId="54C689F0" w14:textId="77777777" w:rsidR="00521C23" w:rsidRPr="00D301AE" w:rsidRDefault="00521C23">
      <w:pPr>
        <w:pStyle w:val="Heading3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  <w:u w:val="none"/>
        </w:rPr>
        <w:t xml:space="preserve">1. </w:t>
      </w:r>
      <w:r w:rsidRPr="00D301AE">
        <w:rPr>
          <w:rFonts w:asciiTheme="minorBidi" w:hAnsiTheme="minorBidi" w:cstheme="minorBidi"/>
          <w:sz w:val="20"/>
        </w:rPr>
        <w:t>Background</w:t>
      </w:r>
    </w:p>
    <w:p w14:paraId="5FA6B14C" w14:textId="77777777" w:rsidR="00521C23" w:rsidRPr="00D301AE" w:rsidRDefault="00521C23">
      <w:pPr>
        <w:rPr>
          <w:rFonts w:asciiTheme="minorBidi" w:hAnsiTheme="minorBidi" w:cstheme="minorBidi"/>
          <w:sz w:val="20"/>
        </w:rPr>
      </w:pPr>
    </w:p>
    <w:p w14:paraId="18ECAD25" w14:textId="77777777" w:rsidR="00882E75" w:rsidRPr="00D301AE" w:rsidRDefault="00FC02F9" w:rsidP="00B95AF0">
      <w:pPr>
        <w:jc w:val="both"/>
        <w:rPr>
          <w:rFonts w:asciiTheme="minorBidi" w:hAnsiTheme="minorBidi" w:cstheme="minorBidi"/>
          <w:color w:val="000000"/>
          <w:sz w:val="20"/>
        </w:rPr>
      </w:pPr>
      <w:r w:rsidRPr="00D301AE">
        <w:rPr>
          <w:rFonts w:asciiTheme="minorBidi" w:hAnsiTheme="minorBidi" w:cstheme="minorBidi"/>
          <w:color w:val="000000"/>
          <w:sz w:val="20"/>
        </w:rPr>
        <w:t>PGR (PhD)</w:t>
      </w:r>
      <w:r w:rsidR="00F85471" w:rsidRPr="00D301AE">
        <w:rPr>
          <w:rFonts w:asciiTheme="minorBidi" w:hAnsiTheme="minorBidi" w:cstheme="minorBidi"/>
          <w:color w:val="000000"/>
          <w:sz w:val="20"/>
        </w:rPr>
        <w:t xml:space="preserve"> </w:t>
      </w:r>
      <w:r w:rsidR="00882E75" w:rsidRPr="00D301AE">
        <w:rPr>
          <w:rFonts w:asciiTheme="minorBidi" w:hAnsiTheme="minorBidi" w:cstheme="minorBidi"/>
          <w:color w:val="000000"/>
          <w:sz w:val="20"/>
        </w:rPr>
        <w:t xml:space="preserve">researchers </w:t>
      </w:r>
      <w:r w:rsidR="00F32635" w:rsidRPr="00D301AE">
        <w:rPr>
          <w:rFonts w:asciiTheme="minorBidi" w:hAnsiTheme="minorBidi" w:cstheme="minorBidi"/>
          <w:color w:val="000000"/>
          <w:sz w:val="20"/>
        </w:rPr>
        <w:t xml:space="preserve">in the School </w:t>
      </w:r>
      <w:r w:rsidR="003E349A" w:rsidRPr="00D301AE">
        <w:rPr>
          <w:rFonts w:asciiTheme="minorBidi" w:hAnsiTheme="minorBidi" w:cstheme="minorBidi"/>
          <w:color w:val="000000"/>
          <w:sz w:val="20"/>
        </w:rPr>
        <w:t xml:space="preserve">of Education </w:t>
      </w:r>
      <w:r w:rsidR="00F32635" w:rsidRPr="00D301AE">
        <w:rPr>
          <w:rFonts w:asciiTheme="minorBidi" w:hAnsiTheme="minorBidi" w:cstheme="minorBidi"/>
          <w:color w:val="000000"/>
          <w:sz w:val="20"/>
        </w:rPr>
        <w:t xml:space="preserve">may apply for </w:t>
      </w:r>
      <w:r w:rsidR="004A74F7" w:rsidRPr="00D301AE">
        <w:rPr>
          <w:rFonts w:asciiTheme="minorBidi" w:hAnsiTheme="minorBidi" w:cstheme="minorBidi"/>
          <w:color w:val="000000"/>
          <w:sz w:val="20"/>
        </w:rPr>
        <w:t xml:space="preserve">School </w:t>
      </w:r>
      <w:r w:rsidR="00F85471" w:rsidRPr="00D301AE">
        <w:rPr>
          <w:rFonts w:asciiTheme="minorBidi" w:hAnsiTheme="minorBidi" w:cstheme="minorBidi"/>
          <w:color w:val="000000"/>
          <w:sz w:val="20"/>
        </w:rPr>
        <w:t xml:space="preserve">conference support </w:t>
      </w:r>
      <w:r w:rsidR="004C21FF" w:rsidRPr="00D301AE">
        <w:rPr>
          <w:rFonts w:asciiTheme="minorBidi" w:hAnsiTheme="minorBidi" w:cstheme="minorBidi"/>
          <w:color w:val="000000"/>
          <w:sz w:val="20"/>
        </w:rPr>
        <w:t>funding for presenting a paper</w:t>
      </w:r>
      <w:r w:rsidR="006143D9" w:rsidRPr="00D301AE">
        <w:rPr>
          <w:rFonts w:asciiTheme="minorBidi" w:hAnsiTheme="minorBidi" w:cstheme="minorBidi"/>
          <w:color w:val="000000"/>
          <w:sz w:val="20"/>
        </w:rPr>
        <w:t xml:space="preserve"> or poster</w:t>
      </w:r>
      <w:r w:rsidR="004C21FF" w:rsidRPr="00D301AE">
        <w:rPr>
          <w:rFonts w:asciiTheme="minorBidi" w:hAnsiTheme="minorBidi" w:cstheme="minorBidi"/>
          <w:color w:val="000000"/>
          <w:sz w:val="20"/>
        </w:rPr>
        <w:t xml:space="preserve">, </w:t>
      </w:r>
      <w:r w:rsidR="00F85471" w:rsidRPr="00D301AE">
        <w:rPr>
          <w:rFonts w:asciiTheme="minorBidi" w:hAnsiTheme="minorBidi" w:cstheme="minorBidi"/>
          <w:color w:val="000000"/>
          <w:sz w:val="20"/>
        </w:rPr>
        <w:t xml:space="preserve">of which they are the author or co-author. </w:t>
      </w:r>
    </w:p>
    <w:p w14:paraId="4ABB1392" w14:textId="77777777" w:rsidR="00882E75" w:rsidRPr="00D301AE" w:rsidRDefault="00882E75" w:rsidP="00B95AF0">
      <w:pPr>
        <w:jc w:val="both"/>
        <w:rPr>
          <w:rFonts w:asciiTheme="minorBidi" w:hAnsiTheme="minorBidi" w:cstheme="minorBidi"/>
          <w:color w:val="000000"/>
          <w:sz w:val="20"/>
        </w:rPr>
      </w:pPr>
    </w:p>
    <w:p w14:paraId="05EAAB8C" w14:textId="77777777" w:rsidR="00F85471" w:rsidRPr="00D301AE" w:rsidRDefault="00882E75" w:rsidP="00B95AF0">
      <w:pPr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bCs/>
          <w:sz w:val="20"/>
          <w:lang w:val="en-GB"/>
        </w:rPr>
        <w:t xml:space="preserve">The current maximum award is £800 per academic year (for a maximum of two conferences per year </w:t>
      </w:r>
      <w:proofErr w:type="gramStart"/>
      <w:r w:rsidRPr="00D301AE">
        <w:rPr>
          <w:rFonts w:asciiTheme="minorBidi" w:hAnsiTheme="minorBidi" w:cstheme="minorBidi"/>
          <w:bCs/>
          <w:sz w:val="20"/>
          <w:lang w:val="en-GB"/>
        </w:rPr>
        <w:t>as long as</w:t>
      </w:r>
      <w:proofErr w:type="gramEnd"/>
      <w:r w:rsidRPr="00D301AE">
        <w:rPr>
          <w:rFonts w:asciiTheme="minorBidi" w:hAnsiTheme="minorBidi" w:cstheme="minorBidi"/>
          <w:bCs/>
          <w:sz w:val="20"/>
          <w:lang w:val="en-GB"/>
        </w:rPr>
        <w:t xml:space="preserve"> both conferences do not exceed £800). </w:t>
      </w:r>
      <w:proofErr w:type="spellStart"/>
      <w:r w:rsidRPr="00D301AE">
        <w:rPr>
          <w:rFonts w:asciiTheme="minorBidi" w:hAnsiTheme="minorBidi" w:cstheme="minorBidi"/>
          <w:bCs/>
          <w:sz w:val="20"/>
          <w:lang w:val="en-GB"/>
        </w:rPr>
        <w:t>PGRs</w:t>
      </w:r>
      <w:proofErr w:type="spellEnd"/>
      <w:r w:rsidRPr="00D301AE">
        <w:rPr>
          <w:rFonts w:asciiTheme="minorBidi" w:hAnsiTheme="minorBidi" w:cstheme="minorBidi"/>
          <w:bCs/>
          <w:sz w:val="20"/>
          <w:lang w:val="en-GB"/>
        </w:rPr>
        <w:t xml:space="preserve"> are permitted to submit applications for funding starting with </w:t>
      </w:r>
      <w:r w:rsidR="006143D9" w:rsidRPr="00D301AE">
        <w:rPr>
          <w:rFonts w:asciiTheme="minorBidi" w:hAnsiTheme="minorBidi" w:cstheme="minorBidi"/>
          <w:bCs/>
          <w:sz w:val="20"/>
          <w:lang w:val="en-GB"/>
        </w:rPr>
        <w:t>the</w:t>
      </w:r>
      <w:r w:rsidRPr="00D301AE">
        <w:rPr>
          <w:rFonts w:asciiTheme="minorBidi" w:hAnsiTheme="minorBidi" w:cstheme="minorBidi"/>
          <w:bCs/>
          <w:sz w:val="20"/>
          <w:lang w:val="en-GB"/>
        </w:rPr>
        <w:t xml:space="preserve"> second year of studies.</w:t>
      </w:r>
      <w:r w:rsidRPr="00D301AE">
        <w:rPr>
          <w:rFonts w:asciiTheme="minorBidi" w:hAnsiTheme="minorBidi" w:cstheme="minorBidi"/>
          <w:color w:val="000000"/>
          <w:sz w:val="20"/>
        </w:rPr>
        <w:t xml:space="preserve"> </w:t>
      </w:r>
      <w:r w:rsidR="00F85471" w:rsidRPr="00D301AE">
        <w:rPr>
          <w:rFonts w:asciiTheme="minorBidi" w:hAnsiTheme="minorBidi" w:cstheme="minorBidi"/>
          <w:color w:val="000000"/>
          <w:sz w:val="20"/>
        </w:rPr>
        <w:t>Applications should be made on the PhD Conference Support Application Form, availabl</w:t>
      </w:r>
      <w:r w:rsidR="00500F2F" w:rsidRPr="00D301AE">
        <w:rPr>
          <w:rFonts w:asciiTheme="minorBidi" w:hAnsiTheme="minorBidi" w:cstheme="minorBidi"/>
          <w:color w:val="000000"/>
          <w:sz w:val="20"/>
        </w:rPr>
        <w:t>e from the School of Education</w:t>
      </w:r>
      <w:r w:rsidR="002535F6" w:rsidRPr="00D301AE">
        <w:rPr>
          <w:rFonts w:asciiTheme="minorBidi" w:hAnsiTheme="minorBidi" w:cstheme="minorBidi"/>
          <w:color w:val="000000"/>
          <w:sz w:val="20"/>
        </w:rPr>
        <w:t xml:space="preserve"> website under </w:t>
      </w:r>
      <w:r w:rsidR="004A74F7" w:rsidRPr="00D301AE">
        <w:rPr>
          <w:rFonts w:asciiTheme="minorBidi" w:hAnsiTheme="minorBidi" w:cstheme="minorBidi"/>
          <w:color w:val="000000"/>
          <w:sz w:val="20"/>
        </w:rPr>
        <w:t>Information</w:t>
      </w:r>
      <w:r w:rsidR="00780C29" w:rsidRPr="00D301AE">
        <w:rPr>
          <w:rFonts w:asciiTheme="minorBidi" w:hAnsiTheme="minorBidi" w:cstheme="minorBidi"/>
          <w:color w:val="000000"/>
          <w:sz w:val="20"/>
        </w:rPr>
        <w:t xml:space="preserve"> for current </w:t>
      </w:r>
      <w:proofErr w:type="spellStart"/>
      <w:r w:rsidR="00FC02F9" w:rsidRPr="00D301AE">
        <w:rPr>
          <w:rFonts w:asciiTheme="minorBidi" w:hAnsiTheme="minorBidi" w:cstheme="minorBidi"/>
          <w:color w:val="000000"/>
          <w:sz w:val="20"/>
        </w:rPr>
        <w:t>PGRs</w:t>
      </w:r>
      <w:proofErr w:type="spellEnd"/>
      <w:r w:rsidR="00780C29" w:rsidRPr="00D301AE">
        <w:rPr>
          <w:rFonts w:asciiTheme="minorBidi" w:hAnsiTheme="minorBidi" w:cstheme="minorBidi"/>
          <w:color w:val="000000"/>
          <w:sz w:val="20"/>
        </w:rPr>
        <w:t xml:space="preserve"> and staff</w:t>
      </w:r>
      <w:r w:rsidR="004A74F7" w:rsidRPr="00D301AE">
        <w:rPr>
          <w:rFonts w:asciiTheme="minorBidi" w:hAnsiTheme="minorBidi" w:cstheme="minorBidi"/>
          <w:color w:val="000000"/>
          <w:sz w:val="20"/>
        </w:rPr>
        <w:t xml:space="preserve">: </w:t>
      </w:r>
      <w:hyperlink r:id="rId8" w:anchor="/phdconferencesupport" w:history="1">
        <w:r w:rsidR="004A74F7" w:rsidRPr="00D301AE">
          <w:rPr>
            <w:rStyle w:val="Hyperlink"/>
            <w:rFonts w:asciiTheme="minorBidi" w:hAnsiTheme="minorBidi" w:cstheme="minorBidi"/>
            <w:sz w:val="20"/>
          </w:rPr>
          <w:t>Support for postgraduate taught and research students</w:t>
        </w:r>
      </w:hyperlink>
      <w:r w:rsidRPr="00D301AE">
        <w:rPr>
          <w:rFonts w:asciiTheme="minorBidi" w:hAnsiTheme="minorBidi" w:cstheme="minorBidi"/>
          <w:color w:val="000000"/>
          <w:sz w:val="20"/>
        </w:rPr>
        <w:t>.</w:t>
      </w:r>
      <w:r w:rsidR="004A74F7" w:rsidRPr="00D301AE">
        <w:rPr>
          <w:rFonts w:asciiTheme="minorBidi" w:hAnsiTheme="minorBidi" w:cstheme="minorBidi"/>
          <w:sz w:val="20"/>
        </w:rPr>
        <w:t xml:space="preserve">  A copy of the paper’s abstract and, where possible, confirmation of your paper’s acceptance</w:t>
      </w:r>
      <w:r w:rsidR="0016021F" w:rsidRPr="00D301AE">
        <w:rPr>
          <w:rFonts w:asciiTheme="minorBidi" w:hAnsiTheme="minorBidi" w:cstheme="minorBidi"/>
          <w:sz w:val="20"/>
        </w:rPr>
        <w:t>, should be attached to the application form</w:t>
      </w:r>
      <w:r w:rsidR="00F85471" w:rsidRPr="00D301AE">
        <w:rPr>
          <w:rFonts w:asciiTheme="minorBidi" w:hAnsiTheme="minorBidi" w:cstheme="minorBidi"/>
          <w:sz w:val="20"/>
        </w:rPr>
        <w:t>.</w:t>
      </w:r>
    </w:p>
    <w:p w14:paraId="16C3D5BB" w14:textId="77777777" w:rsidR="00F85471" w:rsidRPr="00D301AE" w:rsidRDefault="00F85471" w:rsidP="00F85471">
      <w:pPr>
        <w:rPr>
          <w:rFonts w:asciiTheme="minorBidi" w:hAnsiTheme="minorBidi" w:cstheme="minorBidi"/>
          <w:sz w:val="20"/>
        </w:rPr>
      </w:pPr>
    </w:p>
    <w:p w14:paraId="71EB1F6D" w14:textId="77777777" w:rsidR="00521C23" w:rsidRPr="00D301AE" w:rsidRDefault="00F85471">
      <w:pPr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b/>
          <w:sz w:val="20"/>
        </w:rPr>
        <w:t>Retrospective applications</w:t>
      </w:r>
      <w:r w:rsidR="00FC02F9" w:rsidRPr="00D301AE">
        <w:rPr>
          <w:rFonts w:asciiTheme="minorBidi" w:hAnsiTheme="minorBidi" w:cstheme="minorBidi"/>
          <w:b/>
          <w:sz w:val="20"/>
        </w:rPr>
        <w:t xml:space="preserve"> will not</w:t>
      </w:r>
      <w:r w:rsidRPr="00D301AE">
        <w:rPr>
          <w:rFonts w:asciiTheme="minorBidi" w:hAnsiTheme="minorBidi" w:cstheme="minorBidi"/>
          <w:b/>
          <w:sz w:val="20"/>
        </w:rPr>
        <w:t xml:space="preserve"> be considered.</w:t>
      </w:r>
      <w:r w:rsidRPr="00D301AE">
        <w:rPr>
          <w:rFonts w:asciiTheme="minorBidi" w:hAnsiTheme="minorBidi" w:cstheme="minorBidi"/>
          <w:sz w:val="20"/>
        </w:rPr>
        <w:t xml:space="preserve"> </w:t>
      </w:r>
      <w:r w:rsidR="00521C23" w:rsidRPr="00D301AE">
        <w:rPr>
          <w:rFonts w:asciiTheme="minorBidi" w:hAnsiTheme="minorBidi" w:cstheme="minorBidi"/>
          <w:bCs/>
          <w:i/>
          <w:iCs/>
          <w:sz w:val="20"/>
        </w:rPr>
        <w:t>Please note that funding is not guaranteed and</w:t>
      </w:r>
      <w:r w:rsidR="00FC02F9" w:rsidRPr="00D301AE">
        <w:rPr>
          <w:rFonts w:asciiTheme="minorBidi" w:hAnsiTheme="minorBidi" w:cstheme="minorBidi"/>
          <w:bCs/>
          <w:i/>
          <w:iCs/>
          <w:sz w:val="20"/>
        </w:rPr>
        <w:t xml:space="preserve"> will be available</w:t>
      </w:r>
      <w:r w:rsidR="00521C23" w:rsidRPr="00D301AE">
        <w:rPr>
          <w:rFonts w:asciiTheme="minorBidi" w:hAnsiTheme="minorBidi" w:cstheme="minorBidi"/>
          <w:bCs/>
          <w:i/>
          <w:iCs/>
          <w:sz w:val="20"/>
        </w:rPr>
        <w:t xml:space="preserve"> only where funds permit.</w:t>
      </w:r>
      <w:r w:rsidR="00521C23" w:rsidRPr="00D301AE">
        <w:rPr>
          <w:rFonts w:asciiTheme="minorBidi" w:hAnsiTheme="minorBidi" w:cstheme="minorBidi"/>
          <w:sz w:val="20"/>
        </w:rPr>
        <w:t xml:space="preserve"> </w:t>
      </w:r>
    </w:p>
    <w:p w14:paraId="64219726" w14:textId="77777777" w:rsidR="00521C23" w:rsidRPr="00D301AE" w:rsidRDefault="00521C23">
      <w:pPr>
        <w:rPr>
          <w:rFonts w:asciiTheme="minorBidi" w:hAnsiTheme="minorBidi" w:cstheme="minorBidi"/>
          <w:sz w:val="20"/>
        </w:rPr>
      </w:pPr>
    </w:p>
    <w:p w14:paraId="77B08510" w14:textId="77777777" w:rsidR="00521C23" w:rsidRPr="00D301AE" w:rsidRDefault="00521C23">
      <w:pPr>
        <w:rPr>
          <w:rFonts w:asciiTheme="minorBidi" w:hAnsiTheme="minorBidi" w:cstheme="minorBidi"/>
          <w:sz w:val="20"/>
        </w:rPr>
      </w:pPr>
    </w:p>
    <w:p w14:paraId="49EDA51B" w14:textId="77777777" w:rsidR="00521C23" w:rsidRPr="00D301AE" w:rsidRDefault="00521C23">
      <w:pPr>
        <w:pStyle w:val="Heading4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  <w:u w:val="none"/>
        </w:rPr>
        <w:t xml:space="preserve">2. </w:t>
      </w:r>
      <w:r w:rsidRPr="00D301AE">
        <w:rPr>
          <w:rFonts w:asciiTheme="minorBidi" w:hAnsiTheme="minorBidi" w:cstheme="minorBidi"/>
          <w:sz w:val="20"/>
        </w:rPr>
        <w:t>Forms</w:t>
      </w:r>
    </w:p>
    <w:p w14:paraId="3CE3E509" w14:textId="77777777" w:rsidR="008868AD" w:rsidRPr="00D301AE" w:rsidRDefault="008868AD" w:rsidP="008868AD">
      <w:pPr>
        <w:rPr>
          <w:rFonts w:asciiTheme="minorBidi" w:hAnsiTheme="minorBidi" w:cstheme="minorBidi"/>
          <w:sz w:val="20"/>
        </w:rPr>
      </w:pPr>
    </w:p>
    <w:p w14:paraId="0DD65726" w14:textId="77777777" w:rsidR="00521C23" w:rsidRPr="00D301AE" w:rsidRDefault="008868AD" w:rsidP="00D301AE">
      <w:pPr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The following forms are available from the Research Academic Support Office on request (</w:t>
      </w:r>
      <w:hyperlink r:id="rId9" w:history="1">
        <w:r w:rsidR="00882E75" w:rsidRPr="00D301AE">
          <w:rPr>
            <w:rStyle w:val="Hyperlink"/>
            <w:rFonts w:asciiTheme="minorBidi" w:hAnsiTheme="minorBidi" w:cstheme="minorBidi"/>
            <w:sz w:val="20"/>
            <w:lang w:val="en-GB"/>
          </w:rPr>
          <w:t>education-rtg-office@glasgow.ac.uk</w:t>
        </w:r>
      </w:hyperlink>
      <w:r w:rsidR="00882E75" w:rsidRPr="00D301AE">
        <w:rPr>
          <w:rFonts w:asciiTheme="minorBidi" w:hAnsiTheme="minorBidi" w:cstheme="minorBidi"/>
          <w:color w:val="000000"/>
          <w:sz w:val="20"/>
          <w:lang w:val="en-GB"/>
        </w:rPr>
        <w:t>)</w:t>
      </w:r>
      <w:r w:rsidR="00882E75" w:rsidRPr="00D301AE">
        <w:rPr>
          <w:rFonts w:asciiTheme="minorBidi" w:hAnsiTheme="minorBidi" w:cstheme="minorBidi"/>
          <w:sz w:val="20"/>
          <w:lang w:val="en-GB"/>
        </w:rPr>
        <w:t xml:space="preserve">, </w:t>
      </w:r>
      <w:r w:rsidR="00F85471" w:rsidRPr="00D301AE">
        <w:rPr>
          <w:rFonts w:asciiTheme="minorBidi" w:hAnsiTheme="minorBidi" w:cstheme="minorBidi"/>
          <w:sz w:val="20"/>
        </w:rPr>
        <w:t>as well</w:t>
      </w:r>
      <w:r w:rsidR="003711EB" w:rsidRPr="00D301AE">
        <w:rPr>
          <w:rFonts w:asciiTheme="minorBidi" w:hAnsiTheme="minorBidi" w:cstheme="minorBidi"/>
          <w:sz w:val="20"/>
        </w:rPr>
        <w:t xml:space="preserve"> as from </w:t>
      </w:r>
      <w:hyperlink r:id="rId10" w:anchor="phdconferencesupport" w:history="1">
        <w:r w:rsidR="003711EB" w:rsidRPr="00D301AE">
          <w:rPr>
            <w:rStyle w:val="Hyperlink"/>
            <w:rFonts w:asciiTheme="minorBidi" w:hAnsiTheme="minorBidi" w:cstheme="minorBidi"/>
            <w:sz w:val="20"/>
          </w:rPr>
          <w:t>the School of Education</w:t>
        </w:r>
        <w:r w:rsidR="00647974" w:rsidRPr="00D301AE">
          <w:rPr>
            <w:rStyle w:val="Hyperlink"/>
            <w:rFonts w:asciiTheme="minorBidi" w:hAnsiTheme="minorBidi" w:cstheme="minorBidi"/>
            <w:sz w:val="20"/>
          </w:rPr>
          <w:t xml:space="preserve"> </w:t>
        </w:r>
        <w:r w:rsidR="00F85471" w:rsidRPr="00D301AE">
          <w:rPr>
            <w:rStyle w:val="Hyperlink"/>
            <w:rFonts w:asciiTheme="minorBidi" w:hAnsiTheme="minorBidi" w:cstheme="minorBidi"/>
            <w:sz w:val="20"/>
          </w:rPr>
          <w:t>website</w:t>
        </w:r>
      </w:hyperlink>
    </w:p>
    <w:p w14:paraId="72DA0E37" w14:textId="77777777" w:rsidR="00521C23" w:rsidRPr="00D301AE" w:rsidRDefault="00882E75" w:rsidP="00D301AE">
      <w:pPr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which includes the following documents: </w:t>
      </w:r>
    </w:p>
    <w:p w14:paraId="326043C6" w14:textId="77777777" w:rsidR="00882E75" w:rsidRPr="00D301AE" w:rsidRDefault="00882E75">
      <w:pPr>
        <w:rPr>
          <w:rFonts w:asciiTheme="minorBidi" w:hAnsiTheme="minorBidi" w:cstheme="minorBidi"/>
          <w:sz w:val="20"/>
        </w:rPr>
      </w:pPr>
    </w:p>
    <w:p w14:paraId="3214DD12" w14:textId="77777777" w:rsidR="00521C23" w:rsidRPr="00D301AE" w:rsidRDefault="00521C23">
      <w:pPr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PhD Application Form for Conference Support</w:t>
      </w:r>
    </w:p>
    <w:p w14:paraId="6571C2B8" w14:textId="77777777" w:rsidR="00521C23" w:rsidRPr="00D301AE" w:rsidRDefault="00F85471">
      <w:pPr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PhD Conference Support Application Guidance Notes</w:t>
      </w:r>
    </w:p>
    <w:p w14:paraId="5847FC1C" w14:textId="77777777" w:rsidR="00521C23" w:rsidRPr="00D301AE" w:rsidRDefault="00521C23">
      <w:pPr>
        <w:rPr>
          <w:rFonts w:asciiTheme="minorBidi" w:hAnsiTheme="minorBidi" w:cstheme="minorBidi"/>
          <w:sz w:val="20"/>
        </w:rPr>
      </w:pPr>
    </w:p>
    <w:p w14:paraId="5C9FB442" w14:textId="77777777" w:rsidR="00521C23" w:rsidRPr="00D301AE" w:rsidRDefault="00521C23">
      <w:pPr>
        <w:rPr>
          <w:rFonts w:asciiTheme="minorBidi" w:hAnsiTheme="minorBidi" w:cstheme="minorBidi"/>
          <w:b/>
          <w:sz w:val="20"/>
          <w:u w:val="single"/>
        </w:rPr>
      </w:pPr>
      <w:r w:rsidRPr="00D301AE">
        <w:rPr>
          <w:rFonts w:asciiTheme="minorBidi" w:hAnsiTheme="minorBidi" w:cstheme="minorBidi"/>
          <w:b/>
          <w:sz w:val="20"/>
        </w:rPr>
        <w:t xml:space="preserve">3. </w:t>
      </w:r>
      <w:r w:rsidRPr="00D301AE">
        <w:rPr>
          <w:rFonts w:asciiTheme="minorBidi" w:hAnsiTheme="minorBidi" w:cstheme="minorBidi"/>
          <w:b/>
          <w:sz w:val="20"/>
          <w:u w:val="single"/>
        </w:rPr>
        <w:t>Procedure for applying for Conference Support</w:t>
      </w:r>
    </w:p>
    <w:p w14:paraId="75D32C01" w14:textId="77777777" w:rsidR="00521C23" w:rsidRPr="00D301AE" w:rsidRDefault="00521C23">
      <w:pPr>
        <w:rPr>
          <w:rFonts w:asciiTheme="minorBidi" w:hAnsiTheme="minorBidi" w:cstheme="minorBidi"/>
          <w:sz w:val="20"/>
        </w:rPr>
      </w:pPr>
    </w:p>
    <w:p w14:paraId="414C0F02" w14:textId="77777777" w:rsidR="00551E2F" w:rsidRPr="00D301AE" w:rsidRDefault="00FC02F9" w:rsidP="00D301AE">
      <w:pPr>
        <w:numPr>
          <w:ilvl w:val="0"/>
          <w:numId w:val="10"/>
        </w:numPr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Complete the form “PGR</w:t>
      </w:r>
      <w:r w:rsidR="00521C23" w:rsidRPr="00D301AE">
        <w:rPr>
          <w:rFonts w:asciiTheme="minorBidi" w:hAnsiTheme="minorBidi" w:cstheme="minorBidi"/>
          <w:sz w:val="20"/>
        </w:rPr>
        <w:t xml:space="preserve"> Conference Support Attendance Application for Funds” indicating the proportion of costs to</w:t>
      </w:r>
      <w:r w:rsidR="00FA4B53" w:rsidRPr="00D301AE">
        <w:rPr>
          <w:rFonts w:asciiTheme="minorBidi" w:hAnsiTheme="minorBidi" w:cstheme="minorBidi"/>
          <w:sz w:val="20"/>
        </w:rPr>
        <w:t xml:space="preserve"> be sought from the </w:t>
      </w:r>
      <w:r w:rsidRPr="00D301AE">
        <w:rPr>
          <w:rFonts w:asciiTheme="minorBidi" w:hAnsiTheme="minorBidi" w:cstheme="minorBidi"/>
          <w:sz w:val="20"/>
        </w:rPr>
        <w:t>PGR</w:t>
      </w:r>
      <w:r w:rsidR="00DC7E31" w:rsidRPr="00D301AE">
        <w:rPr>
          <w:rFonts w:asciiTheme="minorBidi" w:hAnsiTheme="minorBidi" w:cstheme="minorBidi"/>
          <w:sz w:val="20"/>
        </w:rPr>
        <w:t xml:space="preserve"> </w:t>
      </w:r>
      <w:r w:rsidRPr="00D301AE">
        <w:rPr>
          <w:rFonts w:asciiTheme="minorBidi" w:hAnsiTheme="minorBidi" w:cstheme="minorBidi"/>
          <w:sz w:val="20"/>
        </w:rPr>
        <w:t>budget (t</w:t>
      </w:r>
      <w:r w:rsidR="00521C23" w:rsidRPr="00D301AE">
        <w:rPr>
          <w:rFonts w:asciiTheme="minorBidi" w:hAnsiTheme="minorBidi" w:cstheme="minorBidi"/>
          <w:sz w:val="20"/>
        </w:rPr>
        <w:t xml:space="preserve">he applicant should note the limits on the reimbursement set out on the application form). Please </w:t>
      </w:r>
      <w:r w:rsidR="00CF138D" w:rsidRPr="00D301AE">
        <w:rPr>
          <w:rFonts w:asciiTheme="minorBidi" w:hAnsiTheme="minorBidi" w:cstheme="minorBidi"/>
          <w:sz w:val="20"/>
        </w:rPr>
        <w:t xml:space="preserve">note funds will not be available for </w:t>
      </w:r>
      <w:r w:rsidRPr="00D301AE">
        <w:rPr>
          <w:rFonts w:asciiTheme="minorBidi" w:hAnsiTheme="minorBidi" w:cstheme="minorBidi"/>
          <w:sz w:val="20"/>
        </w:rPr>
        <w:t>“</w:t>
      </w:r>
      <w:r w:rsidR="00CF138D" w:rsidRPr="00D301AE">
        <w:rPr>
          <w:rFonts w:asciiTheme="minorBidi" w:hAnsiTheme="minorBidi" w:cstheme="minorBidi"/>
          <w:sz w:val="20"/>
        </w:rPr>
        <w:t>attendance only</w:t>
      </w:r>
      <w:r w:rsidRPr="00D301AE">
        <w:rPr>
          <w:rFonts w:asciiTheme="minorBidi" w:hAnsiTheme="minorBidi" w:cstheme="minorBidi"/>
          <w:sz w:val="20"/>
        </w:rPr>
        <w:t>”</w:t>
      </w:r>
      <w:r w:rsidR="003F3933" w:rsidRPr="00D301AE">
        <w:rPr>
          <w:rFonts w:asciiTheme="minorBidi" w:hAnsiTheme="minorBidi" w:cstheme="minorBidi"/>
          <w:sz w:val="20"/>
        </w:rPr>
        <w:t xml:space="preserve"> at a conference. </w:t>
      </w:r>
      <w:r w:rsidRPr="00D301AE">
        <w:rPr>
          <w:rFonts w:asciiTheme="minorBidi" w:hAnsiTheme="minorBidi" w:cstheme="minorBidi"/>
          <w:sz w:val="20"/>
        </w:rPr>
        <w:t>You must</w:t>
      </w:r>
      <w:r w:rsidR="003F3933" w:rsidRPr="00D301AE">
        <w:rPr>
          <w:rFonts w:asciiTheme="minorBidi" w:hAnsiTheme="minorBidi" w:cstheme="minorBidi"/>
          <w:sz w:val="20"/>
        </w:rPr>
        <w:t xml:space="preserve"> </w:t>
      </w:r>
      <w:r w:rsidR="00CF138D" w:rsidRPr="00D301AE">
        <w:rPr>
          <w:rFonts w:asciiTheme="minorBidi" w:hAnsiTheme="minorBidi" w:cstheme="minorBidi"/>
          <w:sz w:val="20"/>
        </w:rPr>
        <w:t>present a</w:t>
      </w:r>
      <w:r w:rsidRPr="00D301AE">
        <w:rPr>
          <w:rFonts w:asciiTheme="minorBidi" w:hAnsiTheme="minorBidi" w:cstheme="minorBidi"/>
          <w:sz w:val="20"/>
        </w:rPr>
        <w:t xml:space="preserve"> poster or</w:t>
      </w:r>
      <w:r w:rsidR="00CF138D" w:rsidRPr="00D301AE">
        <w:rPr>
          <w:rFonts w:asciiTheme="minorBidi" w:hAnsiTheme="minorBidi" w:cstheme="minorBidi"/>
          <w:sz w:val="20"/>
        </w:rPr>
        <w:t xml:space="preserve"> paper.</w:t>
      </w:r>
      <w:r w:rsidR="00350A01" w:rsidRPr="00D301AE">
        <w:rPr>
          <w:rFonts w:asciiTheme="minorBidi" w:hAnsiTheme="minorBidi" w:cstheme="minorBidi"/>
          <w:sz w:val="20"/>
        </w:rPr>
        <w:t xml:space="preserve"> Please note, we cannot reimburse for alcohol. </w:t>
      </w:r>
      <w:r w:rsidR="00F64EDC" w:rsidRPr="00D301AE">
        <w:rPr>
          <w:rFonts w:asciiTheme="minorBidi" w:hAnsiTheme="minorBidi" w:cstheme="minorBidi"/>
          <w:sz w:val="20"/>
        </w:rPr>
        <w:t xml:space="preserve">Sign the form and </w:t>
      </w:r>
      <w:r w:rsidRPr="00D301AE">
        <w:rPr>
          <w:rFonts w:asciiTheme="minorBidi" w:hAnsiTheme="minorBidi" w:cstheme="minorBidi"/>
          <w:sz w:val="20"/>
        </w:rPr>
        <w:t>send</w:t>
      </w:r>
      <w:r w:rsidR="00F64EDC" w:rsidRPr="00D301AE">
        <w:rPr>
          <w:rFonts w:asciiTheme="minorBidi" w:hAnsiTheme="minorBidi" w:cstheme="minorBidi"/>
          <w:sz w:val="20"/>
        </w:rPr>
        <w:t xml:space="preserve"> it to your supervisor.</w:t>
      </w:r>
    </w:p>
    <w:p w14:paraId="1DE8A841" w14:textId="77777777" w:rsidR="00551E2F" w:rsidRPr="00D301AE" w:rsidRDefault="00551E2F" w:rsidP="00D301AE">
      <w:pPr>
        <w:ind w:left="360"/>
        <w:jc w:val="both"/>
        <w:rPr>
          <w:rFonts w:asciiTheme="minorBidi" w:hAnsiTheme="minorBidi" w:cstheme="minorBidi"/>
          <w:sz w:val="20"/>
        </w:rPr>
      </w:pPr>
    </w:p>
    <w:p w14:paraId="018B8801" w14:textId="77777777" w:rsidR="00985F8C" w:rsidRPr="00D301AE" w:rsidRDefault="00985F8C" w:rsidP="00D301AE">
      <w:pPr>
        <w:numPr>
          <w:ilvl w:val="0"/>
          <w:numId w:val="10"/>
        </w:numPr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If you need to include expenses related to meals, transport, </w:t>
      </w:r>
      <w:r w:rsidR="00C83664" w:rsidRPr="00D301AE">
        <w:rPr>
          <w:rFonts w:asciiTheme="minorBidi" w:hAnsiTheme="minorBidi" w:cstheme="minorBidi"/>
          <w:sz w:val="20"/>
        </w:rPr>
        <w:t xml:space="preserve">and </w:t>
      </w:r>
      <w:r w:rsidRPr="00D301AE">
        <w:rPr>
          <w:rFonts w:asciiTheme="minorBidi" w:hAnsiTheme="minorBidi" w:cstheme="minorBidi"/>
          <w:sz w:val="20"/>
        </w:rPr>
        <w:t xml:space="preserve">accommodation, and you are unsure about the exact amounts that you can claim, please consult the </w:t>
      </w:r>
      <w:hyperlink r:id="rId11" w:anchor="section19" w:history="1">
        <w:r w:rsidR="00C83664" w:rsidRPr="00D301AE">
          <w:rPr>
            <w:rStyle w:val="Hyperlink"/>
            <w:rFonts w:asciiTheme="minorBidi" w:hAnsiTheme="minorBidi" w:cstheme="minorBidi"/>
            <w:sz w:val="20"/>
          </w:rPr>
          <w:t>Travel Expenses Policy</w:t>
        </w:r>
      </w:hyperlink>
      <w:r w:rsidR="00C83664" w:rsidRPr="00D301AE">
        <w:rPr>
          <w:rFonts w:asciiTheme="minorBidi" w:hAnsiTheme="minorBidi" w:cstheme="minorBidi"/>
          <w:sz w:val="20"/>
        </w:rPr>
        <w:t xml:space="preserve"> </w:t>
      </w:r>
      <w:r w:rsidRPr="00D301AE">
        <w:rPr>
          <w:rFonts w:asciiTheme="minorBidi" w:hAnsiTheme="minorBidi" w:cstheme="minorBidi"/>
          <w:sz w:val="20"/>
        </w:rPr>
        <w:t xml:space="preserve">on the maximum amounts that the PGR Office will be able to reimburse. </w:t>
      </w:r>
      <w:r w:rsidR="00551E2F" w:rsidRPr="00D301AE">
        <w:rPr>
          <w:rFonts w:asciiTheme="minorBidi" w:hAnsiTheme="minorBidi" w:cstheme="minorBidi"/>
          <w:sz w:val="20"/>
        </w:rPr>
        <w:t xml:space="preserve">Please note that the </w:t>
      </w:r>
      <w:r w:rsidR="00551E2F" w:rsidRPr="00D301AE">
        <w:rPr>
          <w:rFonts w:asciiTheme="minorBidi" w:hAnsiTheme="minorBidi" w:cstheme="minorBidi"/>
          <w:color w:val="212121"/>
          <w:sz w:val="20"/>
        </w:rPr>
        <w:t>current subsistence (i.e., meals) maximum is £60 per day for overnight stays, £20 for non-overnight. If meals are covered in the registration fees, additional subsistence claims cannot be submitted</w:t>
      </w:r>
      <w:r w:rsidR="00810B0C" w:rsidRPr="00D301AE">
        <w:rPr>
          <w:rFonts w:asciiTheme="minorBidi" w:hAnsiTheme="minorBidi" w:cstheme="minorBidi"/>
          <w:color w:val="212121"/>
          <w:sz w:val="20"/>
        </w:rPr>
        <w:t xml:space="preserve"> unless special circumstances</w:t>
      </w:r>
      <w:r w:rsidR="005B5B20" w:rsidRPr="00D301AE">
        <w:rPr>
          <w:rFonts w:asciiTheme="minorBidi" w:hAnsiTheme="minorBidi" w:cstheme="minorBidi"/>
          <w:color w:val="212121"/>
          <w:sz w:val="20"/>
        </w:rPr>
        <w:t xml:space="preserve"> need to be </w:t>
      </w:r>
      <w:proofErr w:type="gramStart"/>
      <w:r w:rsidR="005B5B20" w:rsidRPr="00D301AE">
        <w:rPr>
          <w:rFonts w:asciiTheme="minorBidi" w:hAnsiTheme="minorBidi" w:cstheme="minorBidi"/>
          <w:color w:val="212121"/>
          <w:sz w:val="20"/>
        </w:rPr>
        <w:t>taken into account</w:t>
      </w:r>
      <w:proofErr w:type="gramEnd"/>
      <w:r w:rsidR="00551E2F" w:rsidRPr="00D301AE">
        <w:rPr>
          <w:rFonts w:asciiTheme="minorBidi" w:hAnsiTheme="minorBidi" w:cstheme="minorBidi"/>
          <w:color w:val="212121"/>
          <w:sz w:val="20"/>
        </w:rPr>
        <w:t xml:space="preserve">. To make travel arrangements, you can book your own travel through the Travel Hub. To do so, you will need to get access and create your own profile </w:t>
      </w:r>
      <w:r w:rsidR="005B5B20" w:rsidRPr="00D301AE">
        <w:rPr>
          <w:rFonts w:asciiTheme="minorBidi" w:hAnsiTheme="minorBidi" w:cstheme="minorBidi"/>
          <w:color w:val="212121"/>
          <w:sz w:val="20"/>
        </w:rPr>
        <w:t xml:space="preserve">at </w:t>
      </w:r>
      <w:hyperlink r:id="rId12" w:history="1">
        <w:r w:rsidR="00551E2F" w:rsidRPr="00D301AE">
          <w:rPr>
            <w:rStyle w:val="Hyperlink"/>
            <w:rFonts w:asciiTheme="minorBidi" w:hAnsiTheme="minorBidi" w:cstheme="minorBidi"/>
            <w:color w:val="0078D7"/>
            <w:sz w:val="20"/>
          </w:rPr>
          <w:t>https://www.gla.ac.uk/myglasgow/procurementoffice/universitytravelhub/bookmyowntravel/</w:t>
        </w:r>
      </w:hyperlink>
    </w:p>
    <w:p w14:paraId="60ED3F4A" w14:textId="77777777" w:rsidR="00521C23" w:rsidRPr="00D301AE" w:rsidRDefault="00521C23" w:rsidP="00D301AE">
      <w:pPr>
        <w:jc w:val="both"/>
        <w:rPr>
          <w:rFonts w:asciiTheme="minorBidi" w:hAnsiTheme="minorBidi" w:cstheme="minorBidi"/>
          <w:sz w:val="20"/>
        </w:rPr>
      </w:pPr>
    </w:p>
    <w:p w14:paraId="08A1EB2E" w14:textId="77777777" w:rsidR="00CF138D" w:rsidRPr="00D301AE" w:rsidRDefault="00521C23" w:rsidP="00D301AE">
      <w:pPr>
        <w:numPr>
          <w:ilvl w:val="0"/>
          <w:numId w:val="10"/>
        </w:numPr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Once countersigned by </w:t>
      </w:r>
      <w:r w:rsidR="00FC02F9" w:rsidRPr="00D301AE">
        <w:rPr>
          <w:rFonts w:asciiTheme="minorBidi" w:hAnsiTheme="minorBidi" w:cstheme="minorBidi"/>
          <w:sz w:val="20"/>
        </w:rPr>
        <w:t>your</w:t>
      </w:r>
      <w:r w:rsidR="00CF138D" w:rsidRPr="00D301AE">
        <w:rPr>
          <w:rFonts w:asciiTheme="minorBidi" w:hAnsiTheme="minorBidi" w:cstheme="minorBidi"/>
          <w:sz w:val="20"/>
        </w:rPr>
        <w:t xml:space="preserve"> supervisor, </w:t>
      </w:r>
      <w:r w:rsidR="00FC02F9" w:rsidRPr="00D301AE">
        <w:rPr>
          <w:rFonts w:asciiTheme="minorBidi" w:hAnsiTheme="minorBidi" w:cstheme="minorBidi"/>
          <w:sz w:val="20"/>
        </w:rPr>
        <w:t>you</w:t>
      </w:r>
      <w:r w:rsidR="00CF138D" w:rsidRPr="00D301AE">
        <w:rPr>
          <w:rFonts w:asciiTheme="minorBidi" w:hAnsiTheme="minorBidi" w:cstheme="minorBidi"/>
          <w:sz w:val="20"/>
        </w:rPr>
        <w:t xml:space="preserve"> </w:t>
      </w:r>
      <w:r w:rsidRPr="00D301AE">
        <w:rPr>
          <w:rFonts w:asciiTheme="minorBidi" w:hAnsiTheme="minorBidi" w:cstheme="minorBidi"/>
          <w:sz w:val="20"/>
        </w:rPr>
        <w:t>should</w:t>
      </w:r>
      <w:r w:rsidR="003F3933" w:rsidRPr="00D301AE">
        <w:rPr>
          <w:rFonts w:asciiTheme="minorBidi" w:hAnsiTheme="minorBidi" w:cstheme="minorBidi"/>
          <w:sz w:val="20"/>
        </w:rPr>
        <w:t xml:space="preserve"> submit </w:t>
      </w:r>
      <w:r w:rsidR="00FC02F9" w:rsidRPr="00D301AE">
        <w:rPr>
          <w:rFonts w:asciiTheme="minorBidi" w:hAnsiTheme="minorBidi" w:cstheme="minorBidi"/>
          <w:sz w:val="20"/>
        </w:rPr>
        <w:t>your</w:t>
      </w:r>
      <w:r w:rsidR="003F3933" w:rsidRPr="00D301AE">
        <w:rPr>
          <w:rFonts w:asciiTheme="minorBidi" w:hAnsiTheme="minorBidi" w:cstheme="minorBidi"/>
          <w:sz w:val="20"/>
        </w:rPr>
        <w:t xml:space="preserve"> appl</w:t>
      </w:r>
      <w:r w:rsidR="00F5683C" w:rsidRPr="00D301AE">
        <w:rPr>
          <w:rFonts w:asciiTheme="minorBidi" w:hAnsiTheme="minorBidi" w:cstheme="minorBidi"/>
          <w:sz w:val="20"/>
        </w:rPr>
        <w:t xml:space="preserve">ication to the </w:t>
      </w:r>
      <w:r w:rsidR="008868AD" w:rsidRPr="00D301AE">
        <w:rPr>
          <w:rFonts w:asciiTheme="minorBidi" w:hAnsiTheme="minorBidi" w:cstheme="minorBidi"/>
          <w:sz w:val="20"/>
        </w:rPr>
        <w:t>Research Academic Support Office</w:t>
      </w:r>
      <w:r w:rsidR="004A74F7" w:rsidRPr="00D301AE">
        <w:rPr>
          <w:rFonts w:asciiTheme="minorBidi" w:hAnsiTheme="minorBidi" w:cstheme="minorBidi"/>
          <w:sz w:val="20"/>
        </w:rPr>
        <w:t xml:space="preserve"> for recording.  </w:t>
      </w:r>
      <w:r w:rsidR="003F3933" w:rsidRPr="00D301AE">
        <w:rPr>
          <w:rFonts w:asciiTheme="minorBidi" w:hAnsiTheme="minorBidi" w:cstheme="minorBidi"/>
          <w:sz w:val="20"/>
        </w:rPr>
        <w:t xml:space="preserve">This office will refer the application to the </w:t>
      </w:r>
      <w:r w:rsidR="00FC02F9" w:rsidRPr="00D301AE">
        <w:rPr>
          <w:rFonts w:asciiTheme="minorBidi" w:hAnsiTheme="minorBidi" w:cstheme="minorBidi"/>
          <w:sz w:val="20"/>
        </w:rPr>
        <w:t xml:space="preserve">PGR Director </w:t>
      </w:r>
      <w:r w:rsidR="003F3933" w:rsidRPr="00D301AE">
        <w:rPr>
          <w:rFonts w:asciiTheme="minorBidi" w:hAnsiTheme="minorBidi" w:cstheme="minorBidi"/>
          <w:sz w:val="20"/>
        </w:rPr>
        <w:t>for consideration</w:t>
      </w:r>
      <w:r w:rsidR="00C75461" w:rsidRPr="00D301AE">
        <w:rPr>
          <w:rFonts w:asciiTheme="minorBidi" w:hAnsiTheme="minorBidi" w:cstheme="minorBidi"/>
          <w:sz w:val="20"/>
        </w:rPr>
        <w:t>.</w:t>
      </w:r>
      <w:r w:rsidRPr="00D301AE">
        <w:rPr>
          <w:rFonts w:asciiTheme="minorBidi" w:hAnsiTheme="minorBidi" w:cstheme="minorBidi"/>
          <w:sz w:val="20"/>
        </w:rPr>
        <w:t xml:space="preserve"> </w:t>
      </w:r>
      <w:r w:rsidR="00FC02F9" w:rsidRPr="00D301AE">
        <w:rPr>
          <w:rFonts w:asciiTheme="minorBidi" w:hAnsiTheme="minorBidi" w:cstheme="minorBidi"/>
          <w:sz w:val="20"/>
        </w:rPr>
        <w:t xml:space="preserve">You must </w:t>
      </w:r>
      <w:r w:rsidR="00CF138D" w:rsidRPr="00D301AE">
        <w:rPr>
          <w:rFonts w:asciiTheme="minorBidi" w:hAnsiTheme="minorBidi" w:cstheme="minorBidi"/>
          <w:sz w:val="20"/>
        </w:rPr>
        <w:t>ensure that a copy</w:t>
      </w:r>
      <w:r w:rsidRPr="00D301AE">
        <w:rPr>
          <w:rFonts w:asciiTheme="minorBidi" w:hAnsiTheme="minorBidi" w:cstheme="minorBidi"/>
          <w:sz w:val="20"/>
        </w:rPr>
        <w:t xml:space="preserve"> of </w:t>
      </w:r>
      <w:r w:rsidR="00FC02F9" w:rsidRPr="00D301AE">
        <w:rPr>
          <w:rFonts w:asciiTheme="minorBidi" w:hAnsiTheme="minorBidi" w:cstheme="minorBidi"/>
          <w:sz w:val="20"/>
        </w:rPr>
        <w:t xml:space="preserve">your </w:t>
      </w:r>
      <w:r w:rsidRPr="00D301AE">
        <w:rPr>
          <w:rFonts w:asciiTheme="minorBidi" w:hAnsiTheme="minorBidi" w:cstheme="minorBidi"/>
          <w:sz w:val="20"/>
        </w:rPr>
        <w:t xml:space="preserve">abstract </w:t>
      </w:r>
      <w:r w:rsidR="00CF138D" w:rsidRPr="00D301AE">
        <w:rPr>
          <w:rFonts w:asciiTheme="minorBidi" w:hAnsiTheme="minorBidi" w:cstheme="minorBidi"/>
          <w:sz w:val="20"/>
        </w:rPr>
        <w:t>is</w:t>
      </w:r>
      <w:r w:rsidRPr="00D301AE">
        <w:rPr>
          <w:rFonts w:asciiTheme="minorBidi" w:hAnsiTheme="minorBidi" w:cstheme="minorBidi"/>
          <w:sz w:val="20"/>
        </w:rPr>
        <w:t xml:space="preserve"> attached and, where possible, a letter confirming acceptance of the paper</w:t>
      </w:r>
      <w:r w:rsidR="005B5B20" w:rsidRPr="00D301AE">
        <w:rPr>
          <w:rFonts w:asciiTheme="minorBidi" w:hAnsiTheme="minorBidi" w:cstheme="minorBidi"/>
          <w:sz w:val="20"/>
        </w:rPr>
        <w:t xml:space="preserve"> or poster</w:t>
      </w:r>
      <w:r w:rsidRPr="00D301AE">
        <w:rPr>
          <w:rFonts w:asciiTheme="minorBidi" w:hAnsiTheme="minorBidi" w:cstheme="minorBidi"/>
          <w:sz w:val="20"/>
        </w:rPr>
        <w:t>.</w:t>
      </w:r>
      <w:r w:rsidR="004A74F7" w:rsidRPr="00D301AE">
        <w:rPr>
          <w:rFonts w:asciiTheme="minorBidi" w:hAnsiTheme="minorBidi" w:cstheme="minorBidi"/>
          <w:sz w:val="20"/>
        </w:rPr>
        <w:t xml:space="preserve"> </w:t>
      </w:r>
      <w:r w:rsidRPr="00D301AE">
        <w:rPr>
          <w:rFonts w:asciiTheme="minorBidi" w:hAnsiTheme="minorBidi" w:cstheme="minorBidi"/>
          <w:sz w:val="20"/>
        </w:rPr>
        <w:t xml:space="preserve"> </w:t>
      </w:r>
      <w:r w:rsidRPr="00D301AE">
        <w:rPr>
          <w:rFonts w:asciiTheme="minorBidi" w:hAnsiTheme="minorBidi" w:cstheme="minorBidi"/>
          <w:b/>
          <w:sz w:val="20"/>
        </w:rPr>
        <w:t xml:space="preserve">Applications submitted </w:t>
      </w:r>
      <w:r w:rsidR="00CF138D" w:rsidRPr="00D301AE">
        <w:rPr>
          <w:rFonts w:asciiTheme="minorBidi" w:hAnsiTheme="minorBidi" w:cstheme="minorBidi"/>
          <w:b/>
          <w:sz w:val="20"/>
        </w:rPr>
        <w:t>that</w:t>
      </w:r>
      <w:r w:rsidRPr="00D301AE">
        <w:rPr>
          <w:rFonts w:asciiTheme="minorBidi" w:hAnsiTheme="minorBidi" w:cstheme="minorBidi"/>
          <w:b/>
          <w:sz w:val="20"/>
        </w:rPr>
        <w:t xml:space="preserve"> do not have a copy of the abstract attac</w:t>
      </w:r>
      <w:r w:rsidR="00CF138D" w:rsidRPr="00D301AE">
        <w:rPr>
          <w:rFonts w:asciiTheme="minorBidi" w:hAnsiTheme="minorBidi" w:cstheme="minorBidi"/>
          <w:b/>
          <w:sz w:val="20"/>
        </w:rPr>
        <w:t>hed will not be considered.</w:t>
      </w:r>
    </w:p>
    <w:p w14:paraId="46C7F4DD" w14:textId="77777777" w:rsidR="00521C23" w:rsidRPr="00D301AE" w:rsidRDefault="00521C23" w:rsidP="00D301AE">
      <w:pPr>
        <w:jc w:val="both"/>
        <w:rPr>
          <w:rFonts w:asciiTheme="minorBidi" w:hAnsiTheme="minorBidi" w:cstheme="minorBidi"/>
          <w:sz w:val="20"/>
        </w:rPr>
      </w:pPr>
    </w:p>
    <w:p w14:paraId="54B92518" w14:textId="77777777" w:rsidR="00D301AE" w:rsidRPr="00D301AE" w:rsidRDefault="00FC02F9" w:rsidP="00D301AE">
      <w:pPr>
        <w:numPr>
          <w:ilvl w:val="0"/>
          <w:numId w:val="10"/>
        </w:numPr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The PGR Director </w:t>
      </w:r>
      <w:r w:rsidR="003F3933" w:rsidRPr="00D301AE">
        <w:rPr>
          <w:rFonts w:asciiTheme="minorBidi" w:hAnsiTheme="minorBidi" w:cstheme="minorBidi"/>
          <w:sz w:val="20"/>
        </w:rPr>
        <w:t xml:space="preserve">will </w:t>
      </w:r>
      <w:r w:rsidR="00C75461" w:rsidRPr="00D301AE">
        <w:rPr>
          <w:rFonts w:asciiTheme="minorBidi" w:hAnsiTheme="minorBidi" w:cstheme="minorBidi"/>
          <w:sz w:val="20"/>
        </w:rPr>
        <w:t xml:space="preserve">review the application. </w:t>
      </w:r>
      <w:r w:rsidR="00521C23" w:rsidRPr="00D301AE">
        <w:rPr>
          <w:rFonts w:asciiTheme="minorBidi" w:hAnsiTheme="minorBidi" w:cstheme="minorBidi"/>
          <w:sz w:val="20"/>
        </w:rPr>
        <w:t>If the f</w:t>
      </w:r>
      <w:r w:rsidRPr="00D301AE">
        <w:rPr>
          <w:rFonts w:asciiTheme="minorBidi" w:hAnsiTheme="minorBidi" w:cstheme="minorBidi"/>
          <w:sz w:val="20"/>
        </w:rPr>
        <w:t>unding is agreed, applicants will be</w:t>
      </w:r>
      <w:r w:rsidR="00521C23" w:rsidRPr="00D301AE">
        <w:rPr>
          <w:rFonts w:asciiTheme="minorBidi" w:hAnsiTheme="minorBidi" w:cstheme="minorBidi"/>
          <w:sz w:val="20"/>
        </w:rPr>
        <w:t xml:space="preserve"> notified </w:t>
      </w:r>
      <w:r w:rsidR="00CF138D" w:rsidRPr="00D301AE">
        <w:rPr>
          <w:rFonts w:asciiTheme="minorBidi" w:hAnsiTheme="minorBidi" w:cstheme="minorBidi"/>
          <w:sz w:val="20"/>
        </w:rPr>
        <w:t xml:space="preserve">by the </w:t>
      </w:r>
      <w:r w:rsidR="002848F5" w:rsidRPr="00D301AE">
        <w:rPr>
          <w:rFonts w:asciiTheme="minorBidi" w:hAnsiTheme="minorBidi" w:cstheme="minorBidi"/>
          <w:sz w:val="20"/>
        </w:rPr>
        <w:t>R</w:t>
      </w:r>
      <w:r w:rsidR="008868AD" w:rsidRPr="00D301AE">
        <w:rPr>
          <w:rFonts w:asciiTheme="minorBidi" w:hAnsiTheme="minorBidi" w:cstheme="minorBidi"/>
          <w:sz w:val="20"/>
        </w:rPr>
        <w:t>esearch</w:t>
      </w:r>
      <w:r w:rsidR="002848F5" w:rsidRPr="00D301AE">
        <w:rPr>
          <w:rFonts w:asciiTheme="minorBidi" w:hAnsiTheme="minorBidi" w:cstheme="minorBidi"/>
          <w:sz w:val="20"/>
        </w:rPr>
        <w:t xml:space="preserve"> Academic Support Office.</w:t>
      </w:r>
      <w:r w:rsidR="00521C23" w:rsidRPr="00D301AE">
        <w:rPr>
          <w:rFonts w:asciiTheme="minorBidi" w:hAnsiTheme="minorBidi" w:cstheme="minorBidi"/>
          <w:sz w:val="20"/>
        </w:rPr>
        <w:t xml:space="preserve"> </w:t>
      </w:r>
    </w:p>
    <w:p w14:paraId="755EF3AF" w14:textId="77777777" w:rsidR="00D301AE" w:rsidRPr="00D301AE" w:rsidRDefault="00D301AE" w:rsidP="00D301AE">
      <w:pPr>
        <w:jc w:val="both"/>
        <w:rPr>
          <w:rFonts w:asciiTheme="minorBidi" w:hAnsiTheme="minorBidi" w:cstheme="minorBidi"/>
          <w:sz w:val="20"/>
        </w:rPr>
      </w:pPr>
    </w:p>
    <w:p w14:paraId="0C9D3EF4" w14:textId="419E6A40" w:rsidR="00882E75" w:rsidRPr="00D301AE" w:rsidRDefault="00882E75" w:rsidP="00D301AE">
      <w:pPr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Applicants can normally expect a decision regarding their conference support application within two to three weeks.</w:t>
      </w:r>
    </w:p>
    <w:p w14:paraId="722047F2" w14:textId="77777777" w:rsidR="008E1FDB" w:rsidRPr="00D301AE" w:rsidRDefault="008E1FDB" w:rsidP="00D301AE">
      <w:pPr>
        <w:jc w:val="both"/>
        <w:rPr>
          <w:rFonts w:asciiTheme="minorBidi" w:hAnsiTheme="minorBidi" w:cstheme="minorBidi"/>
          <w:sz w:val="20"/>
        </w:rPr>
      </w:pPr>
    </w:p>
    <w:p w14:paraId="2E4CD2C6" w14:textId="4AB08D0F" w:rsidR="00521C23" w:rsidRPr="00D301AE" w:rsidRDefault="00521C23" w:rsidP="00D301AE">
      <w:pPr>
        <w:jc w:val="both"/>
        <w:rPr>
          <w:rFonts w:asciiTheme="minorBidi" w:hAnsiTheme="minorBidi" w:cstheme="minorBidi"/>
          <w:b/>
          <w:bCs/>
          <w:sz w:val="20"/>
          <w:u w:val="single"/>
        </w:rPr>
      </w:pPr>
      <w:r w:rsidRPr="00D301AE">
        <w:rPr>
          <w:rFonts w:asciiTheme="minorBidi" w:hAnsiTheme="minorBidi" w:cstheme="minorBidi"/>
          <w:b/>
          <w:bCs/>
          <w:sz w:val="20"/>
        </w:rPr>
        <w:lastRenderedPageBreak/>
        <w:t xml:space="preserve">4. </w:t>
      </w:r>
      <w:r w:rsidRPr="00D301AE">
        <w:rPr>
          <w:rFonts w:asciiTheme="minorBidi" w:hAnsiTheme="minorBidi" w:cstheme="minorBidi"/>
          <w:b/>
          <w:bCs/>
          <w:sz w:val="20"/>
          <w:u w:val="single"/>
        </w:rPr>
        <w:t>Criteria</w:t>
      </w:r>
    </w:p>
    <w:p w14:paraId="543EC9B8" w14:textId="77777777" w:rsidR="00521C23" w:rsidRPr="00D301AE" w:rsidRDefault="00521C23" w:rsidP="00D301AE">
      <w:pPr>
        <w:widowControl w:val="0"/>
        <w:tabs>
          <w:tab w:val="left" w:pos="567"/>
        </w:tabs>
        <w:spacing w:line="283" w:lineRule="exact"/>
        <w:jc w:val="both"/>
        <w:rPr>
          <w:rFonts w:asciiTheme="minorBidi" w:hAnsiTheme="minorBidi" w:cstheme="minorBidi"/>
          <w:sz w:val="20"/>
        </w:rPr>
      </w:pPr>
    </w:p>
    <w:p w14:paraId="07CD6CAB" w14:textId="77777777" w:rsidR="00521C23" w:rsidRPr="00D301AE" w:rsidRDefault="00FC02F9" w:rsidP="00D301AE">
      <w:pPr>
        <w:pStyle w:val="NoSpacing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Conference Attendance Support</w:t>
      </w:r>
    </w:p>
    <w:p w14:paraId="6ECE80E9" w14:textId="77777777" w:rsidR="00521C23" w:rsidRPr="00D301AE" w:rsidRDefault="00521C23" w:rsidP="00D301AE">
      <w:pPr>
        <w:pStyle w:val="NoSpacing"/>
        <w:rPr>
          <w:rFonts w:asciiTheme="minorBidi" w:hAnsiTheme="minorBidi" w:cstheme="minorBidi"/>
          <w:b/>
          <w:sz w:val="20"/>
        </w:rPr>
      </w:pPr>
    </w:p>
    <w:p w14:paraId="03344B9B" w14:textId="77777777" w:rsidR="00521C23" w:rsidRPr="00D301AE" w:rsidRDefault="00521C23" w:rsidP="00D301AE">
      <w:pPr>
        <w:pStyle w:val="NoSpacing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Currently each </w:t>
      </w:r>
      <w:r w:rsidR="00132762" w:rsidRPr="00D301AE">
        <w:rPr>
          <w:rFonts w:asciiTheme="minorBidi" w:hAnsiTheme="minorBidi" w:cstheme="minorBidi"/>
          <w:sz w:val="20"/>
        </w:rPr>
        <w:t xml:space="preserve">conference application </w:t>
      </w:r>
      <w:r w:rsidRPr="00D301AE">
        <w:rPr>
          <w:rFonts w:asciiTheme="minorBidi" w:hAnsiTheme="minorBidi" w:cstheme="minorBidi"/>
          <w:sz w:val="20"/>
        </w:rPr>
        <w:t xml:space="preserve">is processed through </w:t>
      </w:r>
      <w:r w:rsidR="00092DFC" w:rsidRPr="00D301AE">
        <w:rPr>
          <w:rFonts w:asciiTheme="minorBidi" w:hAnsiTheme="minorBidi" w:cstheme="minorBidi"/>
          <w:sz w:val="20"/>
        </w:rPr>
        <w:t>your</w:t>
      </w:r>
      <w:r w:rsidRPr="00D301AE">
        <w:rPr>
          <w:rFonts w:asciiTheme="minorBidi" w:hAnsiTheme="minorBidi" w:cstheme="minorBidi"/>
          <w:sz w:val="20"/>
        </w:rPr>
        <w:t xml:space="preserve"> </w:t>
      </w:r>
      <w:r w:rsidR="00CF138D" w:rsidRPr="00D301AE">
        <w:rPr>
          <w:rFonts w:asciiTheme="minorBidi" w:hAnsiTheme="minorBidi" w:cstheme="minorBidi"/>
          <w:sz w:val="20"/>
        </w:rPr>
        <w:t>supervisor</w:t>
      </w:r>
      <w:r w:rsidRPr="00D301AE">
        <w:rPr>
          <w:rFonts w:asciiTheme="minorBidi" w:hAnsiTheme="minorBidi" w:cstheme="minorBidi"/>
          <w:sz w:val="20"/>
        </w:rPr>
        <w:t xml:space="preserve"> and commented on in terms of its relatio</w:t>
      </w:r>
      <w:r w:rsidR="00071C04" w:rsidRPr="00D301AE">
        <w:rPr>
          <w:rFonts w:asciiTheme="minorBidi" w:hAnsiTheme="minorBidi" w:cstheme="minorBidi"/>
          <w:sz w:val="20"/>
        </w:rPr>
        <w:t xml:space="preserve">nship to the </w:t>
      </w:r>
      <w:proofErr w:type="gramStart"/>
      <w:r w:rsidR="00F64EDC" w:rsidRPr="00D301AE">
        <w:rPr>
          <w:rFonts w:asciiTheme="minorBidi" w:hAnsiTheme="minorBidi" w:cstheme="minorBidi"/>
          <w:sz w:val="20"/>
        </w:rPr>
        <w:t>School’s</w:t>
      </w:r>
      <w:proofErr w:type="gramEnd"/>
      <w:r w:rsidR="00F64EDC" w:rsidRPr="00D301AE">
        <w:rPr>
          <w:rFonts w:asciiTheme="minorBidi" w:hAnsiTheme="minorBidi" w:cstheme="minorBidi"/>
          <w:sz w:val="20"/>
        </w:rPr>
        <w:t xml:space="preserve"> research</w:t>
      </w:r>
      <w:r w:rsidR="00071C04" w:rsidRPr="00D301AE">
        <w:rPr>
          <w:rFonts w:asciiTheme="minorBidi" w:hAnsiTheme="minorBidi" w:cstheme="minorBidi"/>
          <w:sz w:val="20"/>
        </w:rPr>
        <w:t xml:space="preserve"> </w:t>
      </w:r>
      <w:r w:rsidRPr="00D301AE">
        <w:rPr>
          <w:rFonts w:asciiTheme="minorBidi" w:hAnsiTheme="minorBidi" w:cstheme="minorBidi"/>
          <w:sz w:val="20"/>
        </w:rPr>
        <w:t xml:space="preserve">strategy. The </w:t>
      </w:r>
      <w:r w:rsidR="00132762" w:rsidRPr="00D301AE">
        <w:rPr>
          <w:rFonts w:asciiTheme="minorBidi" w:hAnsiTheme="minorBidi" w:cstheme="minorBidi"/>
          <w:sz w:val="20"/>
        </w:rPr>
        <w:t xml:space="preserve">application </w:t>
      </w:r>
      <w:r w:rsidRPr="00D301AE">
        <w:rPr>
          <w:rFonts w:asciiTheme="minorBidi" w:hAnsiTheme="minorBidi" w:cstheme="minorBidi"/>
          <w:sz w:val="20"/>
        </w:rPr>
        <w:t xml:space="preserve">is then </w:t>
      </w:r>
      <w:r w:rsidR="00FC02F9" w:rsidRPr="00D301AE">
        <w:rPr>
          <w:rFonts w:asciiTheme="minorBidi" w:hAnsiTheme="minorBidi" w:cstheme="minorBidi"/>
          <w:sz w:val="20"/>
        </w:rPr>
        <w:t>looked at</w:t>
      </w:r>
      <w:r w:rsidRPr="00D301AE">
        <w:rPr>
          <w:rFonts w:asciiTheme="minorBidi" w:hAnsiTheme="minorBidi" w:cstheme="minorBidi"/>
          <w:sz w:val="20"/>
        </w:rPr>
        <w:t xml:space="preserve"> by</w:t>
      </w:r>
      <w:r w:rsidR="00E25B1C" w:rsidRPr="00D301AE">
        <w:rPr>
          <w:rFonts w:asciiTheme="minorBidi" w:hAnsiTheme="minorBidi" w:cstheme="minorBidi"/>
          <w:sz w:val="20"/>
        </w:rPr>
        <w:t xml:space="preserve"> </w:t>
      </w:r>
      <w:r w:rsidR="00FC02F9" w:rsidRPr="00D301AE">
        <w:rPr>
          <w:rFonts w:asciiTheme="minorBidi" w:hAnsiTheme="minorBidi" w:cstheme="minorBidi"/>
          <w:sz w:val="20"/>
        </w:rPr>
        <w:t>the PGR Director.</w:t>
      </w:r>
    </w:p>
    <w:p w14:paraId="08452E96" w14:textId="77777777" w:rsidR="00FC02F9" w:rsidRPr="00D301AE" w:rsidRDefault="00FC02F9" w:rsidP="00D301AE">
      <w:pPr>
        <w:pStyle w:val="NoSpacing"/>
        <w:rPr>
          <w:rFonts w:asciiTheme="minorBidi" w:hAnsiTheme="minorBidi" w:cstheme="minorBidi"/>
          <w:sz w:val="20"/>
        </w:rPr>
      </w:pPr>
    </w:p>
    <w:p w14:paraId="6118E997" w14:textId="77777777" w:rsidR="00521C23" w:rsidRPr="00D301AE" w:rsidRDefault="00521C23" w:rsidP="00D301AE">
      <w:pPr>
        <w:pStyle w:val="NoSpacing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The following criteria </w:t>
      </w:r>
      <w:r w:rsidR="00BC0EAE" w:rsidRPr="00D301AE">
        <w:rPr>
          <w:rFonts w:asciiTheme="minorBidi" w:hAnsiTheme="minorBidi" w:cstheme="minorBidi"/>
          <w:sz w:val="20"/>
        </w:rPr>
        <w:t>will be</w:t>
      </w:r>
      <w:r w:rsidRPr="00D301AE">
        <w:rPr>
          <w:rFonts w:asciiTheme="minorBidi" w:hAnsiTheme="minorBidi" w:cstheme="minorBidi"/>
          <w:sz w:val="20"/>
        </w:rPr>
        <w:t xml:space="preserve"> applied:</w:t>
      </w:r>
    </w:p>
    <w:p w14:paraId="13C62010" w14:textId="77777777" w:rsidR="00521C23" w:rsidRPr="00D301AE" w:rsidRDefault="00521C23" w:rsidP="00D301AE">
      <w:pPr>
        <w:pStyle w:val="NoSpacing"/>
        <w:rPr>
          <w:rFonts w:asciiTheme="minorBidi" w:hAnsiTheme="minorBidi" w:cstheme="minorBidi"/>
          <w:sz w:val="20"/>
        </w:rPr>
      </w:pPr>
    </w:p>
    <w:p w14:paraId="32C8C4AE" w14:textId="77777777" w:rsidR="00521C23" w:rsidRPr="00D301AE" w:rsidRDefault="00834011" w:rsidP="00D301AE">
      <w:pPr>
        <w:pStyle w:val="NoSpacing"/>
        <w:numPr>
          <w:ilvl w:val="0"/>
          <w:numId w:val="13"/>
        </w:numPr>
        <w:ind w:hanging="720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T</w:t>
      </w:r>
      <w:r w:rsidR="00521C23" w:rsidRPr="00D301AE">
        <w:rPr>
          <w:rFonts w:asciiTheme="minorBidi" w:hAnsiTheme="minorBidi" w:cstheme="minorBidi"/>
          <w:sz w:val="20"/>
        </w:rPr>
        <w:t xml:space="preserve">he </w:t>
      </w:r>
      <w:r w:rsidR="00092DFC" w:rsidRPr="00D301AE">
        <w:rPr>
          <w:rFonts w:asciiTheme="minorBidi" w:hAnsiTheme="minorBidi" w:cstheme="minorBidi"/>
          <w:sz w:val="20"/>
        </w:rPr>
        <w:t>PGR (</w:t>
      </w:r>
      <w:r w:rsidR="00521C23" w:rsidRPr="00D301AE">
        <w:rPr>
          <w:rFonts w:asciiTheme="minorBidi" w:hAnsiTheme="minorBidi" w:cstheme="minorBidi"/>
          <w:sz w:val="20"/>
        </w:rPr>
        <w:t>PhD</w:t>
      </w:r>
      <w:r w:rsidR="00092DFC" w:rsidRPr="00D301AE">
        <w:rPr>
          <w:rFonts w:asciiTheme="minorBidi" w:hAnsiTheme="minorBidi" w:cstheme="minorBidi"/>
          <w:sz w:val="20"/>
        </w:rPr>
        <w:t>)</w:t>
      </w:r>
      <w:r w:rsidR="00521C23" w:rsidRPr="00D301AE">
        <w:rPr>
          <w:rFonts w:asciiTheme="minorBidi" w:hAnsiTheme="minorBidi" w:cstheme="minorBidi"/>
          <w:sz w:val="20"/>
        </w:rPr>
        <w:t xml:space="preserve"> </w:t>
      </w:r>
      <w:r w:rsidRPr="00D301AE">
        <w:rPr>
          <w:rFonts w:asciiTheme="minorBidi" w:hAnsiTheme="minorBidi" w:cstheme="minorBidi"/>
          <w:sz w:val="20"/>
        </w:rPr>
        <w:t xml:space="preserve">researcher </w:t>
      </w:r>
      <w:r w:rsidR="00001D2F" w:rsidRPr="00D301AE">
        <w:rPr>
          <w:rFonts w:asciiTheme="minorBidi" w:hAnsiTheme="minorBidi" w:cstheme="minorBidi"/>
          <w:sz w:val="20"/>
        </w:rPr>
        <w:t xml:space="preserve">is </w:t>
      </w:r>
      <w:r w:rsidR="00521C23" w:rsidRPr="00D301AE">
        <w:rPr>
          <w:rFonts w:asciiTheme="minorBidi" w:hAnsiTheme="minorBidi" w:cstheme="minorBidi"/>
          <w:sz w:val="20"/>
        </w:rPr>
        <w:t>presenting work that has arisen from their studies.</w:t>
      </w:r>
    </w:p>
    <w:p w14:paraId="5B2E09E5" w14:textId="77777777" w:rsidR="00521C23" w:rsidRPr="00D301AE" w:rsidRDefault="00834011" w:rsidP="00D301AE">
      <w:pPr>
        <w:pStyle w:val="NoSpacing"/>
        <w:numPr>
          <w:ilvl w:val="0"/>
          <w:numId w:val="13"/>
        </w:numPr>
        <w:ind w:hanging="720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T</w:t>
      </w:r>
      <w:r w:rsidR="00521C23" w:rsidRPr="00D301AE">
        <w:rPr>
          <w:rFonts w:asciiTheme="minorBidi" w:hAnsiTheme="minorBidi" w:cstheme="minorBidi"/>
          <w:sz w:val="20"/>
        </w:rPr>
        <w:t xml:space="preserve">he conference is of appropriate academic </w:t>
      </w:r>
      <w:r w:rsidR="0046408D" w:rsidRPr="00D301AE">
        <w:rPr>
          <w:rFonts w:asciiTheme="minorBidi" w:hAnsiTheme="minorBidi" w:cstheme="minorBidi"/>
          <w:sz w:val="20"/>
        </w:rPr>
        <w:t xml:space="preserve">standing and offers significant </w:t>
      </w:r>
      <w:r w:rsidR="00521C23" w:rsidRPr="00D301AE">
        <w:rPr>
          <w:rFonts w:asciiTheme="minorBidi" w:hAnsiTheme="minorBidi" w:cstheme="minorBidi"/>
          <w:sz w:val="20"/>
        </w:rPr>
        <w:t>opportunities forming partnersh</w:t>
      </w:r>
      <w:r w:rsidR="00071C04" w:rsidRPr="00D301AE">
        <w:rPr>
          <w:rFonts w:asciiTheme="minorBidi" w:hAnsiTheme="minorBidi" w:cstheme="minorBidi"/>
          <w:sz w:val="20"/>
        </w:rPr>
        <w:t xml:space="preserve">ips and/or raising the </w:t>
      </w:r>
      <w:proofErr w:type="gramStart"/>
      <w:r w:rsidR="00071C04" w:rsidRPr="00D301AE">
        <w:rPr>
          <w:rFonts w:asciiTheme="minorBidi" w:hAnsiTheme="minorBidi" w:cstheme="minorBidi"/>
          <w:sz w:val="20"/>
        </w:rPr>
        <w:t>School’s</w:t>
      </w:r>
      <w:proofErr w:type="gramEnd"/>
      <w:r w:rsidR="00521C23" w:rsidRPr="00D301AE">
        <w:rPr>
          <w:rFonts w:asciiTheme="minorBidi" w:hAnsiTheme="minorBidi" w:cstheme="minorBidi"/>
          <w:sz w:val="20"/>
        </w:rPr>
        <w:t xml:space="preserve"> profile.</w:t>
      </w:r>
    </w:p>
    <w:p w14:paraId="103E895C" w14:textId="77777777" w:rsidR="00521C23" w:rsidRPr="00D301AE" w:rsidRDefault="00EC2617" w:rsidP="00D301AE">
      <w:pPr>
        <w:pStyle w:val="NoSpacing"/>
        <w:numPr>
          <w:ilvl w:val="0"/>
          <w:numId w:val="13"/>
        </w:numPr>
        <w:ind w:hanging="720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The a</w:t>
      </w:r>
      <w:r w:rsidR="00834011" w:rsidRPr="00D301AE">
        <w:rPr>
          <w:rFonts w:asciiTheme="minorBidi" w:hAnsiTheme="minorBidi" w:cstheme="minorBidi"/>
          <w:sz w:val="20"/>
        </w:rPr>
        <w:t>pplication</w:t>
      </w:r>
      <w:r w:rsidR="00BC0EAE" w:rsidRPr="00D301AE">
        <w:rPr>
          <w:rFonts w:asciiTheme="minorBidi" w:hAnsiTheme="minorBidi" w:cstheme="minorBidi"/>
          <w:sz w:val="20"/>
        </w:rPr>
        <w:t xml:space="preserve"> o</w:t>
      </w:r>
      <w:r w:rsidR="00092DFC" w:rsidRPr="00D301AE">
        <w:rPr>
          <w:rFonts w:asciiTheme="minorBidi" w:hAnsiTheme="minorBidi" w:cstheme="minorBidi"/>
          <w:sz w:val="20"/>
        </w:rPr>
        <w:t>utline</w:t>
      </w:r>
      <w:r w:rsidR="00834011" w:rsidRPr="00D301AE">
        <w:rPr>
          <w:rFonts w:asciiTheme="minorBidi" w:hAnsiTheme="minorBidi" w:cstheme="minorBidi"/>
          <w:sz w:val="20"/>
        </w:rPr>
        <w:t>s</w:t>
      </w:r>
      <w:r w:rsidR="00521C23" w:rsidRPr="00D301AE">
        <w:rPr>
          <w:rFonts w:asciiTheme="minorBidi" w:hAnsiTheme="minorBidi" w:cstheme="minorBidi"/>
          <w:sz w:val="20"/>
        </w:rPr>
        <w:t xml:space="preserve"> </w:t>
      </w:r>
      <w:proofErr w:type="gramStart"/>
      <w:r w:rsidR="00521C23" w:rsidRPr="00D301AE">
        <w:rPr>
          <w:rFonts w:asciiTheme="minorBidi" w:hAnsiTheme="minorBidi" w:cstheme="minorBidi"/>
          <w:sz w:val="20"/>
        </w:rPr>
        <w:t>plans</w:t>
      </w:r>
      <w:proofErr w:type="gramEnd"/>
      <w:r w:rsidR="00521C23" w:rsidRPr="00D301AE">
        <w:rPr>
          <w:rFonts w:asciiTheme="minorBidi" w:hAnsiTheme="minorBidi" w:cstheme="minorBidi"/>
          <w:sz w:val="20"/>
        </w:rPr>
        <w:t xml:space="preserve"> for the development of </w:t>
      </w:r>
      <w:r w:rsidR="00834011" w:rsidRPr="00D301AE">
        <w:rPr>
          <w:rFonts w:asciiTheme="minorBidi" w:hAnsiTheme="minorBidi" w:cstheme="minorBidi"/>
          <w:sz w:val="20"/>
        </w:rPr>
        <w:t xml:space="preserve">a </w:t>
      </w:r>
      <w:r w:rsidR="00521C23" w:rsidRPr="00D301AE">
        <w:rPr>
          <w:rFonts w:asciiTheme="minorBidi" w:hAnsiTheme="minorBidi" w:cstheme="minorBidi"/>
          <w:sz w:val="20"/>
        </w:rPr>
        <w:t>paper for publication in an appropriate outlet</w:t>
      </w:r>
      <w:r w:rsidR="00834011" w:rsidRPr="00D301AE">
        <w:rPr>
          <w:rFonts w:asciiTheme="minorBidi" w:hAnsiTheme="minorBidi" w:cstheme="minorBidi"/>
          <w:sz w:val="20"/>
        </w:rPr>
        <w:t xml:space="preserve"> potentially arising from the conference presentation</w:t>
      </w:r>
      <w:r w:rsidR="00521C23" w:rsidRPr="00D301AE">
        <w:rPr>
          <w:rFonts w:asciiTheme="minorBidi" w:hAnsiTheme="minorBidi" w:cstheme="minorBidi"/>
          <w:sz w:val="20"/>
        </w:rPr>
        <w:t>.</w:t>
      </w:r>
    </w:p>
    <w:p w14:paraId="4A2848DE" w14:textId="77777777" w:rsidR="00FC02F9" w:rsidRPr="00D301AE" w:rsidRDefault="00FC02F9" w:rsidP="00D301AE">
      <w:pPr>
        <w:pStyle w:val="NoSpacing"/>
        <w:numPr>
          <w:ilvl w:val="0"/>
          <w:numId w:val="13"/>
        </w:numPr>
        <w:ind w:hanging="720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The PGR applicant has an </w:t>
      </w:r>
      <w:proofErr w:type="gramStart"/>
      <w:r w:rsidRPr="00D301AE">
        <w:rPr>
          <w:rFonts w:asciiTheme="minorBidi" w:hAnsiTheme="minorBidi" w:cstheme="minorBidi"/>
          <w:sz w:val="20"/>
        </w:rPr>
        <w:t>up-to-date</w:t>
      </w:r>
      <w:proofErr w:type="gramEnd"/>
      <w:r w:rsidRPr="00D301AE">
        <w:rPr>
          <w:rFonts w:asciiTheme="minorBidi" w:hAnsiTheme="minorBidi" w:cstheme="minorBidi"/>
          <w:sz w:val="20"/>
        </w:rPr>
        <w:t xml:space="preserve"> T4 web page profile.</w:t>
      </w:r>
    </w:p>
    <w:p w14:paraId="06803A34" w14:textId="77777777" w:rsidR="00FC02F9" w:rsidRPr="00D301AE" w:rsidRDefault="00FC02F9" w:rsidP="00D301AE">
      <w:pPr>
        <w:pStyle w:val="NoSpacing"/>
        <w:numPr>
          <w:ilvl w:val="0"/>
          <w:numId w:val="13"/>
        </w:numPr>
        <w:ind w:hanging="720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The PGR applicant has agreed to write a report/blog on their return from the conference.</w:t>
      </w:r>
    </w:p>
    <w:p w14:paraId="0045904C" w14:textId="77777777" w:rsidR="00521C23" w:rsidRPr="00D301AE" w:rsidRDefault="00521C23" w:rsidP="00D301AE">
      <w:pPr>
        <w:widowControl w:val="0"/>
        <w:tabs>
          <w:tab w:val="left" w:pos="-1701"/>
          <w:tab w:val="left" w:pos="567"/>
        </w:tabs>
        <w:spacing w:line="283" w:lineRule="exact"/>
        <w:jc w:val="both"/>
        <w:rPr>
          <w:rFonts w:asciiTheme="minorBidi" w:hAnsiTheme="minorBidi" w:cstheme="minorBidi"/>
          <w:sz w:val="20"/>
        </w:rPr>
      </w:pPr>
    </w:p>
    <w:p w14:paraId="07BD57F4" w14:textId="77777777" w:rsidR="00521C23" w:rsidRPr="00D301AE" w:rsidRDefault="00521C23" w:rsidP="00D301AE">
      <w:pPr>
        <w:pStyle w:val="Heading4"/>
        <w:widowControl w:val="0"/>
        <w:tabs>
          <w:tab w:val="left" w:pos="-1276"/>
        </w:tabs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  <w:u w:val="none"/>
        </w:rPr>
        <w:t xml:space="preserve">5. </w:t>
      </w:r>
      <w:r w:rsidR="004334A3" w:rsidRPr="00D301AE">
        <w:rPr>
          <w:rFonts w:asciiTheme="minorBidi" w:hAnsiTheme="minorBidi" w:cstheme="minorBidi"/>
          <w:sz w:val="20"/>
        </w:rPr>
        <w:t>Claiming Funds</w:t>
      </w:r>
    </w:p>
    <w:p w14:paraId="05E3E2CB" w14:textId="77777777" w:rsidR="00521C23" w:rsidRPr="00D301AE" w:rsidRDefault="00521C23" w:rsidP="00D301AE">
      <w:pPr>
        <w:widowControl w:val="0"/>
        <w:tabs>
          <w:tab w:val="left" w:pos="-1276"/>
        </w:tabs>
        <w:jc w:val="both"/>
        <w:rPr>
          <w:rFonts w:asciiTheme="minorBidi" w:hAnsiTheme="minorBidi" w:cstheme="minorBidi"/>
          <w:sz w:val="20"/>
        </w:rPr>
      </w:pPr>
    </w:p>
    <w:p w14:paraId="12803B9D" w14:textId="77777777" w:rsidR="00521C23" w:rsidRPr="00D301AE" w:rsidRDefault="00521C23" w:rsidP="00D301AE">
      <w:pPr>
        <w:widowControl w:val="0"/>
        <w:tabs>
          <w:tab w:val="left" w:pos="-1276"/>
        </w:tabs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The following points are offered as guidance:</w:t>
      </w:r>
    </w:p>
    <w:p w14:paraId="5C7BB141" w14:textId="77777777" w:rsidR="004334A3" w:rsidRPr="00D301AE" w:rsidRDefault="00521C23" w:rsidP="00D301AE">
      <w:pPr>
        <w:widowControl w:val="0"/>
        <w:tabs>
          <w:tab w:val="left" w:pos="-1276"/>
        </w:tabs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 </w:t>
      </w:r>
    </w:p>
    <w:p w14:paraId="104BFEE8" w14:textId="77777777" w:rsidR="004334A3" w:rsidRPr="00D301AE" w:rsidRDefault="00521C23" w:rsidP="00D301AE">
      <w:pPr>
        <w:widowControl w:val="0"/>
        <w:numPr>
          <w:ilvl w:val="0"/>
          <w:numId w:val="11"/>
        </w:numPr>
        <w:tabs>
          <w:tab w:val="left" w:pos="-1276"/>
        </w:tabs>
        <w:ind w:hanging="450"/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i/>
          <w:sz w:val="20"/>
        </w:rPr>
        <w:t>Funds allocated for conference attendance cannot be held over from</w:t>
      </w:r>
      <w:r w:rsidR="00C75461" w:rsidRPr="00D301AE">
        <w:rPr>
          <w:rFonts w:asciiTheme="minorBidi" w:hAnsiTheme="minorBidi" w:cstheme="minorBidi"/>
          <w:i/>
          <w:sz w:val="20"/>
        </w:rPr>
        <w:t xml:space="preserve"> one financial year to the next. The University’s financial year starts on 1 August and ends on 31 July.</w:t>
      </w:r>
      <w:r w:rsidR="00500203" w:rsidRPr="00D301AE">
        <w:rPr>
          <w:rFonts w:asciiTheme="minorBidi" w:hAnsiTheme="minorBidi" w:cstheme="minorBidi"/>
          <w:i/>
          <w:sz w:val="20"/>
        </w:rPr>
        <w:t xml:space="preserve"> </w:t>
      </w:r>
      <w:r w:rsidR="007258BB" w:rsidRPr="00D301AE">
        <w:rPr>
          <w:rFonts w:asciiTheme="minorBidi" w:hAnsiTheme="minorBidi" w:cstheme="minorBidi"/>
          <w:sz w:val="20"/>
        </w:rPr>
        <w:t xml:space="preserve">You </w:t>
      </w:r>
      <w:r w:rsidR="00500203" w:rsidRPr="00D301AE">
        <w:rPr>
          <w:rFonts w:asciiTheme="minorBidi" w:hAnsiTheme="minorBidi" w:cstheme="minorBidi"/>
          <w:sz w:val="20"/>
        </w:rPr>
        <w:t xml:space="preserve">should </w:t>
      </w:r>
      <w:proofErr w:type="spellStart"/>
      <w:r w:rsidR="00500203" w:rsidRPr="00D301AE">
        <w:rPr>
          <w:rFonts w:asciiTheme="minorBidi" w:hAnsiTheme="minorBidi" w:cstheme="minorBidi"/>
          <w:sz w:val="20"/>
        </w:rPr>
        <w:t>familiarise</w:t>
      </w:r>
      <w:proofErr w:type="spellEnd"/>
      <w:r w:rsidR="00500203" w:rsidRPr="00D301AE">
        <w:rPr>
          <w:rFonts w:asciiTheme="minorBidi" w:hAnsiTheme="minorBidi" w:cstheme="minorBidi"/>
          <w:sz w:val="20"/>
        </w:rPr>
        <w:t xml:space="preserve"> </w:t>
      </w:r>
      <w:r w:rsidR="007258BB" w:rsidRPr="00D301AE">
        <w:rPr>
          <w:rFonts w:asciiTheme="minorBidi" w:hAnsiTheme="minorBidi" w:cstheme="minorBidi"/>
          <w:sz w:val="20"/>
        </w:rPr>
        <w:t>yourself</w:t>
      </w:r>
      <w:r w:rsidR="00500203" w:rsidRPr="00D301AE">
        <w:rPr>
          <w:rFonts w:asciiTheme="minorBidi" w:hAnsiTheme="minorBidi" w:cstheme="minorBidi"/>
          <w:sz w:val="20"/>
        </w:rPr>
        <w:t xml:space="preserve"> with</w:t>
      </w:r>
      <w:r w:rsidR="00834011" w:rsidRPr="00D301AE">
        <w:rPr>
          <w:rFonts w:asciiTheme="minorBidi" w:hAnsiTheme="minorBidi" w:cstheme="minorBidi"/>
          <w:sz w:val="20"/>
        </w:rPr>
        <w:t xml:space="preserve"> the</w:t>
      </w:r>
      <w:r w:rsidR="00500203" w:rsidRPr="00D301AE">
        <w:rPr>
          <w:rFonts w:asciiTheme="minorBidi" w:hAnsiTheme="minorBidi" w:cstheme="minorBidi"/>
          <w:sz w:val="20"/>
        </w:rPr>
        <w:t xml:space="preserve"> University policy regarding claims for expenditure. Claims must be submitted in the Financial Year the award was made</w:t>
      </w:r>
      <w:r w:rsidR="00C40A0D" w:rsidRPr="00D301AE">
        <w:rPr>
          <w:rFonts w:asciiTheme="minorBidi" w:hAnsiTheme="minorBidi" w:cstheme="minorBidi"/>
          <w:sz w:val="20"/>
        </w:rPr>
        <w:t xml:space="preserve">. </w:t>
      </w:r>
      <w:r w:rsidR="00500203" w:rsidRPr="00D301AE">
        <w:rPr>
          <w:rFonts w:asciiTheme="minorBidi" w:hAnsiTheme="minorBidi" w:cstheme="minorBidi"/>
          <w:b/>
          <w:sz w:val="20"/>
        </w:rPr>
        <w:t xml:space="preserve">Expense claims must be made within two months of the expense being incurred. </w:t>
      </w:r>
      <w:r w:rsidR="00500203" w:rsidRPr="00D301AE">
        <w:rPr>
          <w:rFonts w:asciiTheme="minorBidi" w:hAnsiTheme="minorBidi" w:cstheme="minorBidi"/>
          <w:sz w:val="20"/>
        </w:rPr>
        <w:t>Claims which are submitted after the end of the Financial Year cannot be processed.</w:t>
      </w:r>
    </w:p>
    <w:p w14:paraId="4E7EBA29" w14:textId="77777777" w:rsidR="00F353D2" w:rsidRPr="00D301AE" w:rsidRDefault="00F353D2" w:rsidP="00D301AE">
      <w:pPr>
        <w:widowControl w:val="0"/>
        <w:tabs>
          <w:tab w:val="left" w:pos="-1276"/>
          <w:tab w:val="left" w:pos="1134"/>
        </w:tabs>
        <w:ind w:hanging="450"/>
        <w:jc w:val="both"/>
        <w:rPr>
          <w:rFonts w:asciiTheme="minorBidi" w:hAnsiTheme="minorBidi" w:cstheme="minorBidi"/>
          <w:sz w:val="20"/>
        </w:rPr>
      </w:pPr>
    </w:p>
    <w:p w14:paraId="6EB8935B" w14:textId="77777777" w:rsidR="00F353D2" w:rsidRPr="00D301AE" w:rsidRDefault="00F353D2" w:rsidP="00D301AE">
      <w:pPr>
        <w:numPr>
          <w:ilvl w:val="0"/>
          <w:numId w:val="11"/>
        </w:numPr>
        <w:ind w:hanging="450"/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If </w:t>
      </w:r>
      <w:r w:rsidR="00092DFC" w:rsidRPr="00D301AE">
        <w:rPr>
          <w:rFonts w:asciiTheme="minorBidi" w:hAnsiTheme="minorBidi" w:cstheme="minorBidi"/>
          <w:sz w:val="20"/>
        </w:rPr>
        <w:t>you</w:t>
      </w:r>
      <w:r w:rsidRPr="00D301AE">
        <w:rPr>
          <w:rFonts w:asciiTheme="minorBidi" w:hAnsiTheme="minorBidi" w:cstheme="minorBidi"/>
          <w:sz w:val="20"/>
        </w:rPr>
        <w:t xml:space="preserve"> require conference registration or travel</w:t>
      </w:r>
      <w:r w:rsidR="00092DFC" w:rsidRPr="00D301AE">
        <w:rPr>
          <w:rFonts w:asciiTheme="minorBidi" w:hAnsiTheme="minorBidi" w:cstheme="minorBidi"/>
          <w:sz w:val="20"/>
        </w:rPr>
        <w:t xml:space="preserve"> costs to be paid up-</w:t>
      </w:r>
      <w:r w:rsidRPr="00D301AE">
        <w:rPr>
          <w:rFonts w:asciiTheme="minorBidi" w:hAnsiTheme="minorBidi" w:cstheme="minorBidi"/>
          <w:sz w:val="20"/>
        </w:rPr>
        <w:t xml:space="preserve">front </w:t>
      </w:r>
      <w:r w:rsidR="00092DFC" w:rsidRPr="00D301AE">
        <w:rPr>
          <w:rFonts w:asciiTheme="minorBidi" w:hAnsiTheme="minorBidi" w:cstheme="minorBidi"/>
          <w:sz w:val="20"/>
        </w:rPr>
        <w:t>you</w:t>
      </w:r>
      <w:r w:rsidRPr="00D301AE">
        <w:rPr>
          <w:rFonts w:asciiTheme="minorBidi" w:hAnsiTheme="minorBidi" w:cstheme="minorBidi"/>
          <w:sz w:val="20"/>
        </w:rPr>
        <w:t xml:space="preserve"> </w:t>
      </w:r>
      <w:r w:rsidR="00FC02F9" w:rsidRPr="00D301AE">
        <w:rPr>
          <w:rFonts w:asciiTheme="minorBidi" w:hAnsiTheme="minorBidi" w:cstheme="minorBidi"/>
          <w:sz w:val="20"/>
        </w:rPr>
        <w:t xml:space="preserve">should contact the </w:t>
      </w:r>
      <w:r w:rsidR="008868AD" w:rsidRPr="00D301AE">
        <w:rPr>
          <w:rFonts w:asciiTheme="minorBidi" w:hAnsiTheme="minorBidi" w:cstheme="minorBidi"/>
          <w:sz w:val="20"/>
        </w:rPr>
        <w:t xml:space="preserve">Research Academic Support Office </w:t>
      </w:r>
      <w:r w:rsidRPr="00D301AE">
        <w:rPr>
          <w:rFonts w:asciiTheme="minorBidi" w:hAnsiTheme="minorBidi" w:cstheme="minorBidi"/>
          <w:sz w:val="20"/>
        </w:rPr>
        <w:t xml:space="preserve">for assistance. </w:t>
      </w:r>
    </w:p>
    <w:p w14:paraId="39F9E971" w14:textId="77777777" w:rsidR="004334A3" w:rsidRPr="00D301AE" w:rsidRDefault="004334A3" w:rsidP="00D301AE">
      <w:pPr>
        <w:widowControl w:val="0"/>
        <w:tabs>
          <w:tab w:val="left" w:pos="-1276"/>
          <w:tab w:val="left" w:pos="1134"/>
        </w:tabs>
        <w:ind w:hanging="450"/>
        <w:jc w:val="both"/>
        <w:rPr>
          <w:rFonts w:asciiTheme="minorBidi" w:hAnsiTheme="minorBidi" w:cstheme="minorBidi"/>
          <w:sz w:val="20"/>
        </w:rPr>
      </w:pPr>
    </w:p>
    <w:p w14:paraId="437D76BB" w14:textId="7D1E4E25" w:rsidR="004334A3" w:rsidRPr="00D301AE" w:rsidRDefault="004334A3" w:rsidP="00D301AE">
      <w:pPr>
        <w:widowControl w:val="0"/>
        <w:numPr>
          <w:ilvl w:val="0"/>
          <w:numId w:val="11"/>
        </w:numPr>
        <w:tabs>
          <w:tab w:val="left" w:pos="-1276"/>
        </w:tabs>
        <w:ind w:hanging="450"/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After attending the Conference</w:t>
      </w:r>
      <w:r w:rsidR="00FC02F9" w:rsidRPr="00D301AE">
        <w:rPr>
          <w:rFonts w:asciiTheme="minorBidi" w:hAnsiTheme="minorBidi" w:cstheme="minorBidi"/>
          <w:sz w:val="20"/>
        </w:rPr>
        <w:t>,</w:t>
      </w:r>
      <w:r w:rsidRPr="00D301AE">
        <w:rPr>
          <w:rFonts w:asciiTheme="minorBidi" w:hAnsiTheme="minorBidi" w:cstheme="minorBidi"/>
          <w:sz w:val="20"/>
        </w:rPr>
        <w:t xml:space="preserve"> </w:t>
      </w:r>
      <w:r w:rsidR="00092DFC" w:rsidRPr="00D301AE">
        <w:rPr>
          <w:rFonts w:asciiTheme="minorBidi" w:hAnsiTheme="minorBidi" w:cstheme="minorBidi"/>
          <w:sz w:val="20"/>
        </w:rPr>
        <w:t>you</w:t>
      </w:r>
      <w:r w:rsidRPr="00D301AE">
        <w:rPr>
          <w:rFonts w:asciiTheme="minorBidi" w:hAnsiTheme="minorBidi" w:cstheme="minorBidi"/>
          <w:sz w:val="20"/>
        </w:rPr>
        <w:t xml:space="preserve"> should claim reimbursement by forwarding </w:t>
      </w:r>
      <w:r w:rsidR="007B4DC5" w:rsidRPr="00D301AE">
        <w:rPr>
          <w:rFonts w:asciiTheme="minorBidi" w:hAnsiTheme="minorBidi" w:cstheme="minorBidi"/>
          <w:sz w:val="20"/>
        </w:rPr>
        <w:t>a</w:t>
      </w:r>
      <w:r w:rsidRPr="00D301AE">
        <w:rPr>
          <w:rFonts w:asciiTheme="minorBidi" w:hAnsiTheme="minorBidi" w:cstheme="minorBidi"/>
          <w:sz w:val="20"/>
        </w:rPr>
        <w:t xml:space="preserve"> completed relevant University </w:t>
      </w:r>
      <w:r w:rsidR="00500203" w:rsidRPr="00D301AE">
        <w:rPr>
          <w:rFonts w:asciiTheme="minorBidi" w:hAnsiTheme="minorBidi" w:cstheme="minorBidi"/>
          <w:sz w:val="20"/>
        </w:rPr>
        <w:t>Student Expenses Claim Form (</w:t>
      </w:r>
      <w:hyperlink r:id="rId13" w:anchor="d.en.771426" w:history="1">
        <w:r w:rsidR="00500203" w:rsidRPr="00D301AE">
          <w:rPr>
            <w:rStyle w:val="Hyperlink"/>
            <w:rFonts w:asciiTheme="minorBidi" w:hAnsiTheme="minorBidi" w:cstheme="minorBidi"/>
            <w:sz w:val="20"/>
          </w:rPr>
          <w:t xml:space="preserve">available from the Finance </w:t>
        </w:r>
        <w:r w:rsidR="00E237E8" w:rsidRPr="00D301AE">
          <w:rPr>
            <w:rStyle w:val="Hyperlink"/>
            <w:rFonts w:asciiTheme="minorBidi" w:hAnsiTheme="minorBidi" w:cstheme="minorBidi"/>
            <w:sz w:val="20"/>
          </w:rPr>
          <w:t xml:space="preserve">and Purchasing </w:t>
        </w:r>
        <w:r w:rsidR="00500203" w:rsidRPr="00D301AE">
          <w:rPr>
            <w:rStyle w:val="Hyperlink"/>
            <w:rFonts w:asciiTheme="minorBidi" w:hAnsiTheme="minorBidi" w:cstheme="minorBidi"/>
            <w:sz w:val="20"/>
          </w:rPr>
          <w:t>Office website</w:t>
        </w:r>
      </w:hyperlink>
      <w:r w:rsidR="008E1FDB" w:rsidRPr="00D301AE">
        <w:rPr>
          <w:rFonts w:asciiTheme="minorBidi" w:hAnsiTheme="minorBidi" w:cstheme="minorBidi"/>
          <w:sz w:val="20"/>
        </w:rPr>
        <w:t xml:space="preserve"> under ‘Information for Students’</w:t>
      </w:r>
      <w:r w:rsidR="00500203" w:rsidRPr="00D301AE">
        <w:rPr>
          <w:rFonts w:asciiTheme="minorBidi" w:hAnsiTheme="minorBidi" w:cstheme="minorBidi"/>
          <w:sz w:val="20"/>
        </w:rPr>
        <w:t>)</w:t>
      </w:r>
      <w:r w:rsidRPr="00D301AE">
        <w:rPr>
          <w:rFonts w:asciiTheme="minorBidi" w:hAnsiTheme="minorBidi" w:cstheme="minorBidi"/>
          <w:sz w:val="20"/>
        </w:rPr>
        <w:t xml:space="preserve"> together with receipts and where appropriate a certificate of attendance</w:t>
      </w:r>
      <w:r w:rsidR="00092DFC" w:rsidRPr="00D301AE">
        <w:rPr>
          <w:rFonts w:asciiTheme="minorBidi" w:hAnsiTheme="minorBidi" w:cstheme="minorBidi"/>
          <w:sz w:val="20"/>
        </w:rPr>
        <w:t xml:space="preserve"> to the RTG Academic Support Office</w:t>
      </w:r>
      <w:r w:rsidRPr="00D301AE">
        <w:rPr>
          <w:rFonts w:asciiTheme="minorBidi" w:hAnsiTheme="minorBidi" w:cstheme="minorBidi"/>
          <w:sz w:val="20"/>
        </w:rPr>
        <w:t xml:space="preserve">. </w:t>
      </w:r>
      <w:r w:rsidRPr="00D301AE">
        <w:rPr>
          <w:rFonts w:asciiTheme="minorBidi" w:hAnsiTheme="minorBidi" w:cstheme="minorBidi"/>
          <w:b/>
          <w:sz w:val="20"/>
        </w:rPr>
        <w:t>Claims for reimbursement of expenditure will only be processed once a copy of the pa</w:t>
      </w:r>
      <w:r w:rsidR="00E237E8" w:rsidRPr="00D301AE">
        <w:rPr>
          <w:rFonts w:asciiTheme="minorBidi" w:hAnsiTheme="minorBidi" w:cstheme="minorBidi"/>
          <w:b/>
          <w:sz w:val="20"/>
        </w:rPr>
        <w:t>per</w:t>
      </w:r>
      <w:r w:rsidR="00777085" w:rsidRPr="00D301AE">
        <w:rPr>
          <w:rFonts w:asciiTheme="minorBidi" w:hAnsiTheme="minorBidi" w:cstheme="minorBidi"/>
          <w:b/>
          <w:sz w:val="20"/>
        </w:rPr>
        <w:t xml:space="preserve"> or </w:t>
      </w:r>
      <w:r w:rsidR="00092DFC" w:rsidRPr="00D301AE">
        <w:rPr>
          <w:rFonts w:asciiTheme="minorBidi" w:hAnsiTheme="minorBidi" w:cstheme="minorBidi"/>
          <w:b/>
          <w:sz w:val="20"/>
        </w:rPr>
        <w:t>poster</w:t>
      </w:r>
      <w:r w:rsidR="00E237E8" w:rsidRPr="00D301AE">
        <w:rPr>
          <w:rFonts w:asciiTheme="minorBidi" w:hAnsiTheme="minorBidi" w:cstheme="minorBidi"/>
          <w:b/>
          <w:sz w:val="20"/>
        </w:rPr>
        <w:t xml:space="preserve"> is lodged with the</w:t>
      </w:r>
      <w:r w:rsidR="002848F5" w:rsidRPr="00D301AE">
        <w:rPr>
          <w:rFonts w:asciiTheme="minorBidi" w:hAnsiTheme="minorBidi" w:cstheme="minorBidi"/>
          <w:sz w:val="20"/>
        </w:rPr>
        <w:t xml:space="preserve"> </w:t>
      </w:r>
      <w:r w:rsidR="008868AD" w:rsidRPr="00D301AE">
        <w:rPr>
          <w:rFonts w:asciiTheme="minorBidi" w:hAnsiTheme="minorBidi" w:cstheme="minorBidi"/>
          <w:b/>
          <w:sz w:val="20"/>
        </w:rPr>
        <w:t>Research</w:t>
      </w:r>
      <w:r w:rsidR="00E25B1C" w:rsidRPr="00D301AE">
        <w:rPr>
          <w:rFonts w:asciiTheme="minorBidi" w:hAnsiTheme="minorBidi" w:cstheme="minorBidi"/>
          <w:b/>
          <w:sz w:val="20"/>
        </w:rPr>
        <w:t xml:space="preserve"> Academic Support </w:t>
      </w:r>
      <w:r w:rsidR="002848F5" w:rsidRPr="00D301AE">
        <w:rPr>
          <w:rFonts w:asciiTheme="minorBidi" w:hAnsiTheme="minorBidi" w:cstheme="minorBidi"/>
          <w:b/>
          <w:sz w:val="20"/>
        </w:rPr>
        <w:t>Office</w:t>
      </w:r>
      <w:r w:rsidRPr="00D301AE">
        <w:rPr>
          <w:rFonts w:asciiTheme="minorBidi" w:hAnsiTheme="minorBidi" w:cstheme="minorBidi"/>
          <w:sz w:val="20"/>
        </w:rPr>
        <w:t xml:space="preserve">. Where </w:t>
      </w:r>
      <w:r w:rsidR="00092DFC" w:rsidRPr="00D301AE">
        <w:rPr>
          <w:rFonts w:asciiTheme="minorBidi" w:hAnsiTheme="minorBidi" w:cstheme="minorBidi"/>
          <w:sz w:val="20"/>
        </w:rPr>
        <w:t>you</w:t>
      </w:r>
      <w:r w:rsidRPr="00D301AE">
        <w:rPr>
          <w:rFonts w:asciiTheme="minorBidi" w:hAnsiTheme="minorBidi" w:cstheme="minorBidi"/>
          <w:sz w:val="20"/>
        </w:rPr>
        <w:t xml:space="preserve"> were unable to supply initial confirmation of </w:t>
      </w:r>
      <w:r w:rsidR="00092DFC" w:rsidRPr="00D301AE">
        <w:rPr>
          <w:rFonts w:asciiTheme="minorBidi" w:hAnsiTheme="minorBidi" w:cstheme="minorBidi"/>
          <w:sz w:val="20"/>
        </w:rPr>
        <w:t xml:space="preserve">your </w:t>
      </w:r>
      <w:r w:rsidRPr="00D301AE">
        <w:rPr>
          <w:rFonts w:asciiTheme="minorBidi" w:hAnsiTheme="minorBidi" w:cstheme="minorBidi"/>
          <w:sz w:val="20"/>
        </w:rPr>
        <w:t>paper’s acceptance</w:t>
      </w:r>
      <w:r w:rsidR="00FC02F9" w:rsidRPr="00D301AE">
        <w:rPr>
          <w:rFonts w:asciiTheme="minorBidi" w:hAnsiTheme="minorBidi" w:cstheme="minorBidi"/>
          <w:sz w:val="20"/>
        </w:rPr>
        <w:t>,</w:t>
      </w:r>
      <w:r w:rsidR="00092DFC" w:rsidRPr="00D301AE">
        <w:rPr>
          <w:rFonts w:asciiTheme="minorBidi" w:hAnsiTheme="minorBidi" w:cstheme="minorBidi"/>
          <w:sz w:val="20"/>
        </w:rPr>
        <w:t xml:space="preserve"> you</w:t>
      </w:r>
      <w:r w:rsidRPr="00D301AE">
        <w:rPr>
          <w:rFonts w:asciiTheme="minorBidi" w:hAnsiTheme="minorBidi" w:cstheme="minorBidi"/>
          <w:sz w:val="20"/>
        </w:rPr>
        <w:t xml:space="preserve"> will be required to supply it at this point.</w:t>
      </w:r>
      <w:r w:rsidR="008868AD" w:rsidRPr="00D301AE">
        <w:rPr>
          <w:rFonts w:asciiTheme="minorBidi" w:hAnsiTheme="minorBidi" w:cstheme="minorBidi"/>
          <w:sz w:val="20"/>
        </w:rPr>
        <w:t xml:space="preserve"> The report/blog should also be submitted at this time.</w:t>
      </w:r>
    </w:p>
    <w:p w14:paraId="3F40C63D" w14:textId="77777777" w:rsidR="004334A3" w:rsidRPr="00D301AE" w:rsidRDefault="004334A3" w:rsidP="00D301AE">
      <w:pPr>
        <w:ind w:hanging="450"/>
        <w:jc w:val="both"/>
        <w:rPr>
          <w:rFonts w:asciiTheme="minorBidi" w:hAnsiTheme="minorBidi" w:cstheme="minorBidi"/>
          <w:sz w:val="20"/>
        </w:rPr>
      </w:pPr>
    </w:p>
    <w:p w14:paraId="3301F7FD" w14:textId="77777777" w:rsidR="004334A3" w:rsidRPr="00D301AE" w:rsidRDefault="004334A3" w:rsidP="00D301AE">
      <w:pPr>
        <w:numPr>
          <w:ilvl w:val="0"/>
          <w:numId w:val="11"/>
        </w:numPr>
        <w:ind w:hanging="450"/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>Claims for expenditure should not exceed</w:t>
      </w:r>
      <w:r w:rsidRPr="00D301AE">
        <w:rPr>
          <w:rFonts w:asciiTheme="minorBidi" w:hAnsiTheme="minorBidi" w:cstheme="minorBidi"/>
          <w:i/>
          <w:sz w:val="20"/>
        </w:rPr>
        <w:t xml:space="preserve"> </w:t>
      </w:r>
      <w:r w:rsidRPr="00D301AE">
        <w:rPr>
          <w:rFonts w:asciiTheme="minorBidi" w:hAnsiTheme="minorBidi" w:cstheme="minorBidi"/>
          <w:sz w:val="20"/>
        </w:rPr>
        <w:t xml:space="preserve">the amount of funding originally approved and must be submitted to the </w:t>
      </w:r>
      <w:r w:rsidR="008868AD" w:rsidRPr="00D301AE">
        <w:rPr>
          <w:rFonts w:asciiTheme="minorBidi" w:hAnsiTheme="minorBidi" w:cstheme="minorBidi"/>
          <w:sz w:val="20"/>
        </w:rPr>
        <w:t>Research</w:t>
      </w:r>
      <w:r w:rsidR="002848F5" w:rsidRPr="00D301AE">
        <w:rPr>
          <w:rFonts w:asciiTheme="minorBidi" w:hAnsiTheme="minorBidi" w:cstheme="minorBidi"/>
          <w:sz w:val="20"/>
        </w:rPr>
        <w:t xml:space="preserve"> Academic Support Office </w:t>
      </w:r>
      <w:r w:rsidRPr="00D301AE">
        <w:rPr>
          <w:rFonts w:asciiTheme="minorBidi" w:hAnsiTheme="minorBidi" w:cstheme="minorBidi"/>
          <w:sz w:val="20"/>
        </w:rPr>
        <w:t xml:space="preserve">within two months of the conference taking place. Any funds unclaimed after this period will be used to benefit other </w:t>
      </w:r>
      <w:proofErr w:type="spellStart"/>
      <w:r w:rsidR="00092DFC" w:rsidRPr="00D301AE">
        <w:rPr>
          <w:rFonts w:asciiTheme="minorBidi" w:hAnsiTheme="minorBidi" w:cstheme="minorBidi"/>
          <w:sz w:val="20"/>
        </w:rPr>
        <w:t>PGRs</w:t>
      </w:r>
      <w:proofErr w:type="spellEnd"/>
      <w:r w:rsidRPr="00D301AE">
        <w:rPr>
          <w:rFonts w:asciiTheme="minorBidi" w:hAnsiTheme="minorBidi" w:cstheme="minorBidi"/>
          <w:sz w:val="20"/>
        </w:rPr>
        <w:t>.</w:t>
      </w:r>
    </w:p>
    <w:p w14:paraId="6D9378FA" w14:textId="77777777" w:rsidR="00FC02F9" w:rsidRPr="00D301AE" w:rsidRDefault="00FC02F9" w:rsidP="00D301AE">
      <w:pPr>
        <w:ind w:left="360" w:hanging="450"/>
        <w:jc w:val="both"/>
        <w:rPr>
          <w:rFonts w:asciiTheme="minorBidi" w:hAnsiTheme="minorBidi" w:cstheme="minorBidi"/>
          <w:sz w:val="20"/>
        </w:rPr>
      </w:pPr>
    </w:p>
    <w:p w14:paraId="4D950761" w14:textId="77777777" w:rsidR="00FC02F9" w:rsidRPr="00D301AE" w:rsidRDefault="00FC02F9" w:rsidP="00D301AE">
      <w:pPr>
        <w:numPr>
          <w:ilvl w:val="0"/>
          <w:numId w:val="11"/>
        </w:numPr>
        <w:ind w:hanging="450"/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The </w:t>
      </w:r>
      <w:r w:rsidR="008868AD" w:rsidRPr="00D301AE">
        <w:rPr>
          <w:rFonts w:asciiTheme="minorBidi" w:hAnsiTheme="minorBidi" w:cstheme="minorBidi"/>
          <w:sz w:val="20"/>
        </w:rPr>
        <w:t xml:space="preserve">Research Academic Support Office </w:t>
      </w:r>
      <w:r w:rsidRPr="00D301AE">
        <w:rPr>
          <w:rFonts w:asciiTheme="minorBidi" w:hAnsiTheme="minorBidi" w:cstheme="minorBidi"/>
          <w:sz w:val="20"/>
        </w:rPr>
        <w:t>can support you with this process.</w:t>
      </w:r>
    </w:p>
    <w:p w14:paraId="6948F81E" w14:textId="77777777" w:rsidR="004334A3" w:rsidRPr="00D301AE" w:rsidRDefault="004334A3" w:rsidP="00D301AE">
      <w:pPr>
        <w:widowControl w:val="0"/>
        <w:tabs>
          <w:tab w:val="left" w:pos="-1276"/>
          <w:tab w:val="left" w:pos="1134"/>
        </w:tabs>
        <w:ind w:hanging="450"/>
        <w:jc w:val="both"/>
        <w:rPr>
          <w:rFonts w:asciiTheme="minorBidi" w:hAnsiTheme="minorBidi" w:cstheme="minorBidi"/>
          <w:sz w:val="20"/>
        </w:rPr>
      </w:pPr>
    </w:p>
    <w:p w14:paraId="2F63759C" w14:textId="77777777" w:rsidR="00521C23" w:rsidRPr="00D301AE" w:rsidRDefault="00521C23" w:rsidP="00D301AE">
      <w:pPr>
        <w:widowControl w:val="0"/>
        <w:numPr>
          <w:ilvl w:val="0"/>
          <w:numId w:val="11"/>
        </w:numPr>
        <w:tabs>
          <w:tab w:val="left" w:pos="-1276"/>
        </w:tabs>
        <w:ind w:hanging="450"/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Conference attendance claims, or requests for pre-payment of registration fees must be timely and should not exceed the amount originally approved. </w:t>
      </w:r>
    </w:p>
    <w:p w14:paraId="15A3ABEE" w14:textId="77777777" w:rsidR="00521C23" w:rsidRPr="00D301AE" w:rsidRDefault="00521C23" w:rsidP="00D301AE">
      <w:pPr>
        <w:widowControl w:val="0"/>
        <w:tabs>
          <w:tab w:val="left" w:pos="-1276"/>
          <w:tab w:val="left" w:pos="1134"/>
        </w:tabs>
        <w:jc w:val="both"/>
        <w:rPr>
          <w:rFonts w:asciiTheme="minorBidi" w:hAnsiTheme="minorBidi" w:cstheme="minorBidi"/>
          <w:sz w:val="20"/>
        </w:rPr>
      </w:pPr>
    </w:p>
    <w:p w14:paraId="7F6F7227" w14:textId="77777777" w:rsidR="00D301AE" w:rsidRDefault="00D301AE" w:rsidP="00D301AE">
      <w:pPr>
        <w:widowControl w:val="0"/>
        <w:tabs>
          <w:tab w:val="left" w:pos="-1276"/>
          <w:tab w:val="left" w:pos="1134"/>
        </w:tabs>
        <w:jc w:val="both"/>
        <w:rPr>
          <w:rFonts w:asciiTheme="minorBidi" w:hAnsiTheme="minorBidi" w:cstheme="minorBidi"/>
          <w:sz w:val="20"/>
        </w:rPr>
      </w:pPr>
    </w:p>
    <w:p w14:paraId="43077D29" w14:textId="31DCD1F5" w:rsidR="007B4DC5" w:rsidRPr="00D301AE" w:rsidRDefault="007B4DC5" w:rsidP="00D301AE">
      <w:pPr>
        <w:widowControl w:val="0"/>
        <w:tabs>
          <w:tab w:val="left" w:pos="-1276"/>
          <w:tab w:val="left" w:pos="1134"/>
        </w:tabs>
        <w:jc w:val="both"/>
        <w:rPr>
          <w:rFonts w:asciiTheme="minorBidi" w:hAnsiTheme="minorBidi" w:cstheme="minorBidi"/>
          <w:sz w:val="20"/>
        </w:rPr>
      </w:pPr>
      <w:r w:rsidRPr="00D301AE">
        <w:rPr>
          <w:rFonts w:asciiTheme="minorBidi" w:hAnsiTheme="minorBidi" w:cstheme="minorBidi"/>
          <w:sz w:val="20"/>
        </w:rPr>
        <w:t xml:space="preserve">Any queries regarding </w:t>
      </w:r>
      <w:r w:rsidR="00FC02F9" w:rsidRPr="00D301AE">
        <w:rPr>
          <w:rFonts w:asciiTheme="minorBidi" w:hAnsiTheme="minorBidi" w:cstheme="minorBidi"/>
          <w:sz w:val="20"/>
        </w:rPr>
        <w:t xml:space="preserve">PGR </w:t>
      </w:r>
      <w:r w:rsidRPr="00D301AE">
        <w:rPr>
          <w:rFonts w:asciiTheme="minorBidi" w:hAnsiTheme="minorBidi" w:cstheme="minorBidi"/>
          <w:sz w:val="20"/>
        </w:rPr>
        <w:t>conference support should be referred to:</w:t>
      </w:r>
    </w:p>
    <w:p w14:paraId="11597479" w14:textId="77777777" w:rsidR="00521C23" w:rsidRPr="00D301AE" w:rsidRDefault="00521C23" w:rsidP="00D301AE">
      <w:pPr>
        <w:pStyle w:val="Footer"/>
        <w:jc w:val="both"/>
        <w:rPr>
          <w:rFonts w:asciiTheme="minorBidi" w:hAnsiTheme="minorBidi" w:cstheme="minorBidi"/>
          <w:bCs/>
        </w:rPr>
      </w:pPr>
    </w:p>
    <w:p w14:paraId="2FD612FC" w14:textId="77777777" w:rsidR="00521C23" w:rsidRPr="00D301AE" w:rsidRDefault="00E237E8" w:rsidP="00D301AE">
      <w:pPr>
        <w:pStyle w:val="Footer"/>
        <w:jc w:val="both"/>
        <w:rPr>
          <w:rFonts w:asciiTheme="minorBidi" w:hAnsiTheme="minorBidi" w:cstheme="minorBidi"/>
        </w:rPr>
      </w:pPr>
      <w:r w:rsidRPr="00D301AE">
        <w:rPr>
          <w:rFonts w:asciiTheme="minorBidi" w:hAnsiTheme="minorBidi" w:cstheme="minorBidi"/>
          <w:b/>
        </w:rPr>
        <w:t>School of Education</w:t>
      </w:r>
      <w:r w:rsidR="002848F5" w:rsidRPr="00D301AE">
        <w:rPr>
          <w:rFonts w:asciiTheme="minorBidi" w:hAnsiTheme="minorBidi" w:cstheme="minorBidi"/>
          <w:b/>
        </w:rPr>
        <w:t xml:space="preserve">, </w:t>
      </w:r>
      <w:r w:rsidR="008868AD" w:rsidRPr="00D301AE">
        <w:rPr>
          <w:rFonts w:asciiTheme="minorBidi" w:hAnsiTheme="minorBidi" w:cstheme="minorBidi"/>
          <w:b/>
        </w:rPr>
        <w:t>Research</w:t>
      </w:r>
      <w:r w:rsidR="002848F5" w:rsidRPr="00D301AE">
        <w:rPr>
          <w:rFonts w:asciiTheme="minorBidi" w:hAnsiTheme="minorBidi" w:cstheme="minorBidi"/>
          <w:b/>
        </w:rPr>
        <w:t xml:space="preserve"> Academic Support Office</w:t>
      </w:r>
      <w:r w:rsidR="0023595A" w:rsidRPr="00D301AE">
        <w:rPr>
          <w:rFonts w:asciiTheme="minorBidi" w:hAnsiTheme="minorBidi" w:cstheme="minorBidi"/>
          <w:b/>
        </w:rPr>
        <w:t>, Room 425b</w:t>
      </w:r>
      <w:r w:rsidRPr="00D301AE">
        <w:rPr>
          <w:rFonts w:asciiTheme="minorBidi" w:hAnsiTheme="minorBidi" w:cstheme="minorBidi"/>
          <w:b/>
        </w:rPr>
        <w:t>, St Andrew’s Building</w:t>
      </w:r>
      <w:r w:rsidR="008868AD" w:rsidRPr="00D301AE">
        <w:rPr>
          <w:rFonts w:asciiTheme="minorBidi" w:hAnsiTheme="minorBidi" w:cstheme="minorBidi"/>
          <w:b/>
        </w:rPr>
        <w:t xml:space="preserve"> </w:t>
      </w:r>
      <w:r w:rsidR="00985F8C" w:rsidRPr="00D301AE">
        <w:rPr>
          <w:rFonts w:asciiTheme="minorBidi" w:hAnsiTheme="minorBidi" w:cstheme="minorBidi"/>
        </w:rPr>
        <w:t>(</w:t>
      </w:r>
      <w:hyperlink r:id="rId14" w:history="1">
        <w:r w:rsidR="00985F8C" w:rsidRPr="00D301AE">
          <w:rPr>
            <w:rStyle w:val="Hyperlink"/>
            <w:rFonts w:asciiTheme="minorBidi" w:hAnsiTheme="minorBidi" w:cstheme="minorBidi"/>
          </w:rPr>
          <w:t>education-rtg-office@glasgow.ac.uk</w:t>
        </w:r>
      </w:hyperlink>
      <w:r w:rsidR="00985F8C" w:rsidRPr="00D301AE">
        <w:rPr>
          <w:rFonts w:asciiTheme="minorBidi" w:hAnsiTheme="minorBidi" w:cstheme="minorBidi"/>
          <w:color w:val="000000"/>
        </w:rPr>
        <w:t>)</w:t>
      </w:r>
      <w:r w:rsidR="00985F8C" w:rsidRPr="00D301AE">
        <w:rPr>
          <w:rFonts w:asciiTheme="minorBidi" w:hAnsiTheme="minorBidi" w:cstheme="minorBidi"/>
        </w:rPr>
        <w:t>.</w:t>
      </w:r>
    </w:p>
    <w:p w14:paraId="42A31CE5" w14:textId="77777777" w:rsidR="000E1BE7" w:rsidRPr="00D301AE" w:rsidRDefault="000E1BE7" w:rsidP="00D301AE">
      <w:pPr>
        <w:pStyle w:val="Footer"/>
        <w:jc w:val="both"/>
        <w:rPr>
          <w:rFonts w:asciiTheme="minorBidi" w:hAnsiTheme="minorBidi" w:cstheme="minorBidi"/>
        </w:rPr>
      </w:pPr>
    </w:p>
    <w:p w14:paraId="069864BF" w14:textId="77777777" w:rsidR="000E1BE7" w:rsidRPr="00D301AE" w:rsidRDefault="000E1BE7" w:rsidP="00D301AE">
      <w:pPr>
        <w:pStyle w:val="Footer"/>
        <w:jc w:val="both"/>
        <w:rPr>
          <w:rFonts w:asciiTheme="minorBidi" w:hAnsiTheme="minorBidi" w:cstheme="minorBidi"/>
        </w:rPr>
      </w:pPr>
    </w:p>
    <w:sectPr w:rsidR="000E1BE7" w:rsidRPr="00D301AE">
      <w:footerReference w:type="even" r:id="rId15"/>
      <w:footerReference w:type="default" r:id="rId16"/>
      <w:pgSz w:w="11909" w:h="16834" w:code="9"/>
      <w:pgMar w:top="720" w:right="1019" w:bottom="720" w:left="1267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25DD" w14:textId="77777777" w:rsidR="005800C5" w:rsidRDefault="005800C5">
      <w:r>
        <w:separator/>
      </w:r>
    </w:p>
  </w:endnote>
  <w:endnote w:type="continuationSeparator" w:id="0">
    <w:p w14:paraId="26FCBB0E" w14:textId="77777777" w:rsidR="005800C5" w:rsidRDefault="0058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D494" w14:textId="77777777" w:rsidR="004A74F7" w:rsidRDefault="004A74F7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end"/>
    </w:r>
  </w:p>
  <w:p w14:paraId="4BEB1E7C" w14:textId="77777777" w:rsidR="004A74F7" w:rsidRDefault="004A74F7">
    <w:pPr>
      <w:pStyle w:val="Footer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5505" w14:textId="77777777" w:rsidR="004A74F7" w:rsidRPr="00C75461" w:rsidRDefault="004A74F7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C75461">
      <w:rPr>
        <w:rStyle w:val="PageNumber"/>
        <w:rFonts w:ascii="Arial" w:hAnsi="Arial" w:cs="Arial"/>
        <w:sz w:val="18"/>
      </w:rPr>
      <w:fldChar w:fldCharType="begin"/>
    </w:r>
    <w:r w:rsidRPr="00C75461">
      <w:rPr>
        <w:rStyle w:val="PageNumber"/>
        <w:rFonts w:ascii="Arial" w:hAnsi="Arial" w:cs="Arial"/>
        <w:sz w:val="18"/>
      </w:rPr>
      <w:instrText xml:space="preserve">PAGE  </w:instrText>
    </w:r>
    <w:r w:rsidRPr="00C75461">
      <w:rPr>
        <w:rStyle w:val="PageNumber"/>
        <w:rFonts w:ascii="Arial" w:hAnsi="Arial" w:cs="Arial"/>
        <w:sz w:val="18"/>
      </w:rPr>
      <w:fldChar w:fldCharType="separate"/>
    </w:r>
    <w:r w:rsidR="00780C29">
      <w:rPr>
        <w:rStyle w:val="PageNumber"/>
        <w:rFonts w:ascii="Arial" w:hAnsi="Arial" w:cs="Arial"/>
        <w:noProof/>
        <w:sz w:val="18"/>
      </w:rPr>
      <w:t>1</w:t>
    </w:r>
    <w:r w:rsidRPr="00C75461">
      <w:rPr>
        <w:rStyle w:val="PageNumber"/>
        <w:rFonts w:ascii="Arial" w:hAnsi="Arial" w:cs="Arial"/>
        <w:sz w:val="18"/>
      </w:rPr>
      <w:fldChar w:fldCharType="end"/>
    </w:r>
  </w:p>
  <w:p w14:paraId="06B580BA" w14:textId="77777777" w:rsidR="004A74F7" w:rsidRDefault="004A74F7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88C2" w14:textId="77777777" w:rsidR="005800C5" w:rsidRDefault="005800C5">
      <w:r>
        <w:separator/>
      </w:r>
    </w:p>
  </w:footnote>
  <w:footnote w:type="continuationSeparator" w:id="0">
    <w:p w14:paraId="2A6D2409" w14:textId="77777777" w:rsidR="005800C5" w:rsidRDefault="0058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69E"/>
    <w:multiLevelType w:val="singleLevel"/>
    <w:tmpl w:val="8CDC3A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4427FAB"/>
    <w:multiLevelType w:val="hybridMultilevel"/>
    <w:tmpl w:val="378AF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A1027"/>
    <w:multiLevelType w:val="hybridMultilevel"/>
    <w:tmpl w:val="BF361A42"/>
    <w:lvl w:ilvl="0" w:tplc="72F241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C4B0B"/>
    <w:multiLevelType w:val="hybridMultilevel"/>
    <w:tmpl w:val="2BFA79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448C2"/>
    <w:multiLevelType w:val="hybridMultilevel"/>
    <w:tmpl w:val="1542D29E"/>
    <w:lvl w:ilvl="0" w:tplc="665069E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97001"/>
    <w:multiLevelType w:val="multilevel"/>
    <w:tmpl w:val="68A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31FE1"/>
    <w:multiLevelType w:val="hybridMultilevel"/>
    <w:tmpl w:val="748215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656D4"/>
    <w:multiLevelType w:val="hybridMultilevel"/>
    <w:tmpl w:val="8806A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92EC3"/>
    <w:multiLevelType w:val="hybridMultilevel"/>
    <w:tmpl w:val="567407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F12B6"/>
    <w:multiLevelType w:val="hybridMultilevel"/>
    <w:tmpl w:val="1C82E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9016933">
    <w:abstractNumId w:val="0"/>
  </w:num>
  <w:num w:numId="2" w16cid:durableId="19128112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91975817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03285051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174882074">
    <w:abstractNumId w:val="4"/>
  </w:num>
  <w:num w:numId="6" w16cid:durableId="1758015075">
    <w:abstractNumId w:val="9"/>
  </w:num>
  <w:num w:numId="7" w16cid:durableId="1527281916">
    <w:abstractNumId w:val="2"/>
  </w:num>
  <w:num w:numId="8" w16cid:durableId="484662949">
    <w:abstractNumId w:val="1"/>
  </w:num>
  <w:num w:numId="9" w16cid:durableId="750271041">
    <w:abstractNumId w:val="5"/>
  </w:num>
  <w:num w:numId="10" w16cid:durableId="123891665">
    <w:abstractNumId w:val="8"/>
  </w:num>
  <w:num w:numId="11" w16cid:durableId="2023168630">
    <w:abstractNumId w:val="6"/>
  </w:num>
  <w:num w:numId="12" w16cid:durableId="609971008">
    <w:abstractNumId w:val="7"/>
  </w:num>
  <w:num w:numId="13" w16cid:durableId="9718631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C23"/>
    <w:rsid w:val="00001D2F"/>
    <w:rsid w:val="0001154A"/>
    <w:rsid w:val="00026B76"/>
    <w:rsid w:val="00071C04"/>
    <w:rsid w:val="00074F73"/>
    <w:rsid w:val="00092DFC"/>
    <w:rsid w:val="000A28EA"/>
    <w:rsid w:val="000B0D41"/>
    <w:rsid w:val="000D2343"/>
    <w:rsid w:val="000D3A7B"/>
    <w:rsid w:val="000E1BE7"/>
    <w:rsid w:val="000E5ED9"/>
    <w:rsid w:val="0011079F"/>
    <w:rsid w:val="00132762"/>
    <w:rsid w:val="0016021F"/>
    <w:rsid w:val="001B182C"/>
    <w:rsid w:val="0023595A"/>
    <w:rsid w:val="002535F6"/>
    <w:rsid w:val="00257BD7"/>
    <w:rsid w:val="002848F5"/>
    <w:rsid w:val="002D0D71"/>
    <w:rsid w:val="00350A01"/>
    <w:rsid w:val="00352702"/>
    <w:rsid w:val="00362F62"/>
    <w:rsid w:val="003711EB"/>
    <w:rsid w:val="003E349A"/>
    <w:rsid w:val="003F3933"/>
    <w:rsid w:val="004334A3"/>
    <w:rsid w:val="0046408D"/>
    <w:rsid w:val="00470D18"/>
    <w:rsid w:val="004A4768"/>
    <w:rsid w:val="004A74F7"/>
    <w:rsid w:val="004C21FF"/>
    <w:rsid w:val="004C34A5"/>
    <w:rsid w:val="004E1F04"/>
    <w:rsid w:val="004E3980"/>
    <w:rsid w:val="00500203"/>
    <w:rsid w:val="00500F2F"/>
    <w:rsid w:val="00506CAB"/>
    <w:rsid w:val="00521C23"/>
    <w:rsid w:val="00551E2F"/>
    <w:rsid w:val="00566967"/>
    <w:rsid w:val="005800C5"/>
    <w:rsid w:val="005A0C66"/>
    <w:rsid w:val="005B5B20"/>
    <w:rsid w:val="005E6ADC"/>
    <w:rsid w:val="00602DCB"/>
    <w:rsid w:val="006143D9"/>
    <w:rsid w:val="006279F2"/>
    <w:rsid w:val="00640028"/>
    <w:rsid w:val="00647974"/>
    <w:rsid w:val="0065291C"/>
    <w:rsid w:val="006572DA"/>
    <w:rsid w:val="0067178C"/>
    <w:rsid w:val="00682AD2"/>
    <w:rsid w:val="007258BB"/>
    <w:rsid w:val="00777085"/>
    <w:rsid w:val="00780C29"/>
    <w:rsid w:val="007B4DC5"/>
    <w:rsid w:val="007F54E2"/>
    <w:rsid w:val="007F7C67"/>
    <w:rsid w:val="00810B0C"/>
    <w:rsid w:val="00811383"/>
    <w:rsid w:val="00834011"/>
    <w:rsid w:val="00870883"/>
    <w:rsid w:val="00882E75"/>
    <w:rsid w:val="008868AD"/>
    <w:rsid w:val="0089173D"/>
    <w:rsid w:val="00895028"/>
    <w:rsid w:val="008E1FDB"/>
    <w:rsid w:val="008E414E"/>
    <w:rsid w:val="00985F8C"/>
    <w:rsid w:val="00997273"/>
    <w:rsid w:val="00A76443"/>
    <w:rsid w:val="00AE4E40"/>
    <w:rsid w:val="00B95AF0"/>
    <w:rsid w:val="00BA5B07"/>
    <w:rsid w:val="00BC0EAE"/>
    <w:rsid w:val="00BD7703"/>
    <w:rsid w:val="00C40A0D"/>
    <w:rsid w:val="00C75461"/>
    <w:rsid w:val="00C83664"/>
    <w:rsid w:val="00C956CC"/>
    <w:rsid w:val="00CA000F"/>
    <w:rsid w:val="00CF138D"/>
    <w:rsid w:val="00D001B4"/>
    <w:rsid w:val="00D301AE"/>
    <w:rsid w:val="00D659D0"/>
    <w:rsid w:val="00D93D72"/>
    <w:rsid w:val="00DB16A9"/>
    <w:rsid w:val="00DB5E5E"/>
    <w:rsid w:val="00DC7E31"/>
    <w:rsid w:val="00DD6964"/>
    <w:rsid w:val="00E17CBB"/>
    <w:rsid w:val="00E237E8"/>
    <w:rsid w:val="00E25B1C"/>
    <w:rsid w:val="00EC2617"/>
    <w:rsid w:val="00ED7925"/>
    <w:rsid w:val="00F32635"/>
    <w:rsid w:val="00F353D2"/>
    <w:rsid w:val="00F54CBF"/>
    <w:rsid w:val="00F5683C"/>
    <w:rsid w:val="00F64EDC"/>
    <w:rsid w:val="00F758E7"/>
    <w:rsid w:val="00F85471"/>
    <w:rsid w:val="00FA4B53"/>
    <w:rsid w:val="00FC02F9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C0EE7C"/>
  <w15:chartTrackingRefBased/>
  <w15:docId w15:val="{BDAB8F45-C82F-4C0A-B896-1111CC20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67"/>
      </w:tabs>
      <w:spacing w:line="283" w:lineRule="exac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18" w:space="1" w:color="auto"/>
      </w:pBdr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5"/>
    </w:rPr>
  </w:style>
  <w:style w:type="paragraph" w:styleId="BodyTextIndent">
    <w:name w:val="Body Text Indent"/>
    <w:basedOn w:val="Normal"/>
    <w:pPr>
      <w:widowControl w:val="0"/>
      <w:tabs>
        <w:tab w:val="left" w:pos="300"/>
        <w:tab w:val="left" w:pos="567"/>
      </w:tabs>
      <w:spacing w:line="272" w:lineRule="exact"/>
      <w:ind w:left="360"/>
    </w:pPr>
    <w:rPr>
      <w:sz w:val="22"/>
    </w:rPr>
  </w:style>
  <w:style w:type="paragraph" w:styleId="Subtitle">
    <w:name w:val="Subtitle"/>
    <w:basedOn w:val="Normal"/>
    <w:qFormat/>
    <w:pPr>
      <w:jc w:val="center"/>
    </w:pPr>
    <w:rPr>
      <w:b/>
      <w:sz w:val="25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">
    <w:name w:val="BodyText"/>
    <w:basedOn w:val="Normal"/>
    <w:rsid w:val="00ED7925"/>
    <w:pPr>
      <w:spacing w:after="120"/>
      <w:jc w:val="both"/>
    </w:pPr>
    <w:rPr>
      <w:sz w:val="22"/>
      <w:lang w:val="en-GB"/>
    </w:rPr>
  </w:style>
  <w:style w:type="paragraph" w:styleId="BalloonText">
    <w:name w:val="Balloon Text"/>
    <w:basedOn w:val="Normal"/>
    <w:semiHidden/>
    <w:rsid w:val="00682AD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95AF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82E75"/>
    <w:rPr>
      <w:sz w:val="24"/>
      <w:lang w:val="en-US" w:eastAsia="en-US"/>
    </w:rPr>
  </w:style>
  <w:style w:type="character" w:styleId="CommentReference">
    <w:name w:val="annotation reference"/>
    <w:rsid w:val="008340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011"/>
    <w:rPr>
      <w:sz w:val="20"/>
    </w:rPr>
  </w:style>
  <w:style w:type="character" w:customStyle="1" w:styleId="CommentTextChar">
    <w:name w:val="Comment Text Char"/>
    <w:link w:val="CommentText"/>
    <w:rsid w:val="0083401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4011"/>
    <w:rPr>
      <w:b/>
      <w:bCs/>
    </w:rPr>
  </w:style>
  <w:style w:type="character" w:customStyle="1" w:styleId="CommentSubjectChar">
    <w:name w:val="Comment Subject Char"/>
    <w:link w:val="CommentSubject"/>
    <w:rsid w:val="00834011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52702"/>
    <w:pPr>
      <w:spacing w:before="100" w:beforeAutospacing="1" w:after="100" w:afterAutospacing="1"/>
    </w:pPr>
    <w:rPr>
      <w:szCs w:val="24"/>
      <w:lang w:val="en-GB" w:eastAsia="en-GB"/>
    </w:rPr>
  </w:style>
  <w:style w:type="character" w:styleId="FollowedHyperlink">
    <w:name w:val="FollowedHyperlink"/>
    <w:rsid w:val="005B5B20"/>
    <w:rPr>
      <w:color w:val="954F72"/>
      <w:u w:val="single"/>
    </w:rPr>
  </w:style>
  <w:style w:type="paragraph" w:styleId="NoSpacing">
    <w:name w:val="No Spacing"/>
    <w:uiPriority w:val="1"/>
    <w:qFormat/>
    <w:rsid w:val="00D301A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.ac.uk/schools/education/informationforstaffresearchstudents/conferencesupport/" TargetMode="External"/><Relationship Id="rId13" Type="http://schemas.openxmlformats.org/officeDocument/2006/relationships/hyperlink" Target="https://www.gla.ac.uk/myglasgow/financeaccountspayabl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la.ac.uk/myglasgow/procurementoffice/universitytravelhub/bookmyowntrave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a.ac.uk/myglasgow/payandpensions/expenses/expensesprocedur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la.ac.uk/schools/education/informationforstaffresearchstudents/conference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ation-rtg-office@glasgow.ac.uk" TargetMode="External"/><Relationship Id="rId14" Type="http://schemas.openxmlformats.org/officeDocument/2006/relationships/hyperlink" Target="mailto:education-rtg-office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CONFERENCE ATTENDANCE SUPPORT AND FOR PUMP PRIMING FUNDS FOR RESEARCH</vt:lpstr>
    </vt:vector>
  </TitlesOfParts>
  <Company>Faculty of Education</Company>
  <LinksUpToDate>false</LinksUpToDate>
  <CharactersWithSpaces>6897</CharactersWithSpaces>
  <SharedDoc>false</SharedDoc>
  <HLinks>
    <vt:vector size="36" baseType="variant">
      <vt:variant>
        <vt:i4>6488081</vt:i4>
      </vt:variant>
      <vt:variant>
        <vt:i4>15</vt:i4>
      </vt:variant>
      <vt:variant>
        <vt:i4>0</vt:i4>
      </vt:variant>
      <vt:variant>
        <vt:i4>5</vt:i4>
      </vt:variant>
      <vt:variant>
        <vt:lpwstr>mailto:education-rtg-office@glasgow.ac.uk</vt:lpwstr>
      </vt:variant>
      <vt:variant>
        <vt:lpwstr/>
      </vt:variant>
      <vt:variant>
        <vt:i4>2949216</vt:i4>
      </vt:variant>
      <vt:variant>
        <vt:i4>12</vt:i4>
      </vt:variant>
      <vt:variant>
        <vt:i4>0</vt:i4>
      </vt:variant>
      <vt:variant>
        <vt:i4>5</vt:i4>
      </vt:variant>
      <vt:variant>
        <vt:lpwstr>https://www.gla.ac.uk/myglasgow/procurementoffice/universitytravelhub/bookmyowntravel/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https://www.gla.ac.uk/myglasgow/payandpensions/expenses/expensesprocedures/</vt:lpwstr>
      </vt:variant>
      <vt:variant>
        <vt:lpwstr>section19</vt:lpwstr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https://www.gla.ac.uk/schools/education/informationforstaffresearchstudents/conferencesupport/</vt:lpwstr>
      </vt:variant>
      <vt:variant>
        <vt:lpwstr>phdconferencesupport</vt:lpwstr>
      </vt:variant>
      <vt:variant>
        <vt:i4>6488081</vt:i4>
      </vt:variant>
      <vt:variant>
        <vt:i4>3</vt:i4>
      </vt:variant>
      <vt:variant>
        <vt:i4>0</vt:i4>
      </vt:variant>
      <vt:variant>
        <vt:i4>5</vt:i4>
      </vt:variant>
      <vt:variant>
        <vt:lpwstr>mailto:education-rtg-office@glasgow.ac.uk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http://www.gla.ac.uk/schools/education/informationforstaffresearchstudents/conferencesupport/</vt:lpwstr>
      </vt:variant>
      <vt:variant>
        <vt:lpwstr>/phdconferencesupport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CONFERENCE ATTENDANCE SUPPORT AND FOR PUMP PRIMING FUNDS FOR RESEARCH</dc:title>
  <dc:subject/>
  <dc:creator>Authorised User</dc:creator>
  <cp:keywords/>
  <cp:lastModifiedBy>Susan White</cp:lastModifiedBy>
  <cp:revision>2</cp:revision>
  <cp:lastPrinted>2019-01-11T14:57:00Z</cp:lastPrinted>
  <dcterms:created xsi:type="dcterms:W3CDTF">2022-09-29T12:52:00Z</dcterms:created>
  <dcterms:modified xsi:type="dcterms:W3CDTF">2022-09-29T12:52:00Z</dcterms:modified>
</cp:coreProperties>
</file>