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6400" w14:textId="58B38502" w:rsidR="008313E7" w:rsidRPr="00026761" w:rsidRDefault="00656EE1" w:rsidP="00893535">
      <w:pPr>
        <w:spacing w:after="360" w:line="240" w:lineRule="auto"/>
        <w:jc w:val="center"/>
        <w:rPr>
          <w:b/>
          <w:sz w:val="36"/>
          <w:szCs w:val="36"/>
        </w:rPr>
      </w:pPr>
      <w:r w:rsidRPr="0002676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67F03F08" wp14:editId="06AEF7D7">
            <wp:simplePos x="0" y="0"/>
            <wp:positionH relativeFrom="column">
              <wp:posOffset>-77470</wp:posOffset>
            </wp:positionH>
            <wp:positionV relativeFrom="paragraph">
              <wp:posOffset>-412750</wp:posOffset>
            </wp:positionV>
            <wp:extent cx="2095500" cy="895350"/>
            <wp:effectExtent l="0" t="0" r="0" b="0"/>
            <wp:wrapNone/>
            <wp:docPr id="4" name="Picture 4" descr="Colour 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lour marqu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761" w:rsidRPr="00026761">
        <w:rPr>
          <w:b/>
          <w:sz w:val="36"/>
          <w:szCs w:val="36"/>
        </w:rPr>
        <w:t xml:space="preserve">Lone </w:t>
      </w:r>
      <w:r w:rsidR="00473E88">
        <w:rPr>
          <w:b/>
          <w:sz w:val="36"/>
          <w:szCs w:val="36"/>
        </w:rPr>
        <w:t>Activity</w:t>
      </w:r>
      <w:r w:rsidR="00A404C6" w:rsidRPr="00026761">
        <w:rPr>
          <w:b/>
          <w:sz w:val="36"/>
          <w:szCs w:val="36"/>
        </w:rPr>
        <w:t xml:space="preserve"> </w:t>
      </w:r>
      <w:r w:rsidRPr="00026761">
        <w:rPr>
          <w:b/>
          <w:sz w:val="36"/>
          <w:szCs w:val="36"/>
        </w:rPr>
        <w:t>Risk Assessment</w:t>
      </w:r>
      <w:r w:rsidR="003E6DAC">
        <w:rPr>
          <w:b/>
          <w:sz w:val="36"/>
          <w:szCs w:val="36"/>
        </w:rPr>
        <w:t xml:space="preserve"> Template</w:t>
      </w:r>
    </w:p>
    <w:tbl>
      <w:tblPr>
        <w:tblStyle w:val="TableGrid"/>
        <w:tblW w:w="15735" w:type="dxa"/>
        <w:tblInd w:w="-34" w:type="dxa"/>
        <w:tblLook w:val="04A0" w:firstRow="1" w:lastRow="0" w:firstColumn="1" w:lastColumn="0" w:noHBand="0" w:noVBand="1"/>
      </w:tblPr>
      <w:tblGrid>
        <w:gridCol w:w="3937"/>
        <w:gridCol w:w="3903"/>
        <w:gridCol w:w="3904"/>
        <w:gridCol w:w="1995"/>
        <w:gridCol w:w="1996"/>
      </w:tblGrid>
      <w:tr w:rsidR="00656EE1" w14:paraId="19E6539F" w14:textId="77777777" w:rsidTr="00656EE1">
        <w:trPr>
          <w:trHeight w:val="340"/>
        </w:trPr>
        <w:tc>
          <w:tcPr>
            <w:tcW w:w="3937" w:type="dxa"/>
            <w:shd w:val="clear" w:color="auto" w:fill="003865"/>
            <w:vAlign w:val="center"/>
          </w:tcPr>
          <w:p w14:paraId="703C1662" w14:textId="77777777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Management Unit</w:t>
            </w:r>
          </w:p>
        </w:tc>
        <w:tc>
          <w:tcPr>
            <w:tcW w:w="3903" w:type="dxa"/>
            <w:vAlign w:val="center"/>
          </w:tcPr>
          <w:p w14:paraId="4C33AB42" w14:textId="1A4B35FA" w:rsidR="00656EE1" w:rsidRDefault="00656EE1" w:rsidP="00656EE1"/>
        </w:tc>
        <w:tc>
          <w:tcPr>
            <w:tcW w:w="3904" w:type="dxa"/>
            <w:shd w:val="clear" w:color="auto" w:fill="003865"/>
            <w:vAlign w:val="center"/>
          </w:tcPr>
          <w:p w14:paraId="753DCDFA" w14:textId="77777777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Location (Site / Building / Room)</w:t>
            </w:r>
          </w:p>
        </w:tc>
        <w:tc>
          <w:tcPr>
            <w:tcW w:w="3991" w:type="dxa"/>
            <w:gridSpan w:val="2"/>
            <w:vAlign w:val="center"/>
          </w:tcPr>
          <w:p w14:paraId="5F13E934" w14:textId="225F6C34" w:rsidR="00656EE1" w:rsidRDefault="00656EE1" w:rsidP="00656EE1"/>
        </w:tc>
      </w:tr>
      <w:tr w:rsidR="009C7B06" w14:paraId="62880AD9" w14:textId="77777777" w:rsidTr="004A39DD">
        <w:trPr>
          <w:trHeight w:val="340"/>
        </w:trPr>
        <w:tc>
          <w:tcPr>
            <w:tcW w:w="3937" w:type="dxa"/>
            <w:shd w:val="clear" w:color="auto" w:fill="003865"/>
            <w:vAlign w:val="center"/>
          </w:tcPr>
          <w:p w14:paraId="3422CB89" w14:textId="77777777" w:rsidR="009C7B06" w:rsidRPr="00656EE1" w:rsidRDefault="009C7B06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Assessment Date</w:t>
            </w:r>
          </w:p>
        </w:tc>
        <w:tc>
          <w:tcPr>
            <w:tcW w:w="3903" w:type="dxa"/>
            <w:vAlign w:val="center"/>
          </w:tcPr>
          <w:p w14:paraId="35E71944" w14:textId="52626AD8" w:rsidR="009C7B06" w:rsidRDefault="009C7B06" w:rsidP="00656EE1"/>
        </w:tc>
        <w:tc>
          <w:tcPr>
            <w:tcW w:w="3904" w:type="dxa"/>
            <w:shd w:val="clear" w:color="auto" w:fill="003865"/>
            <w:vAlign w:val="center"/>
          </w:tcPr>
          <w:p w14:paraId="7DC11F04" w14:textId="77777777" w:rsidR="009C7B06" w:rsidRPr="00656EE1" w:rsidRDefault="009C7B06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Review Date</w:t>
            </w:r>
          </w:p>
        </w:tc>
        <w:tc>
          <w:tcPr>
            <w:tcW w:w="1995" w:type="dxa"/>
            <w:vAlign w:val="center"/>
          </w:tcPr>
          <w:p w14:paraId="3EC808DA" w14:textId="03946F89" w:rsidR="009C7B06" w:rsidRDefault="009C7B06" w:rsidP="00656EE1"/>
        </w:tc>
        <w:tc>
          <w:tcPr>
            <w:tcW w:w="1996" w:type="dxa"/>
            <w:vAlign w:val="center"/>
          </w:tcPr>
          <w:p w14:paraId="74CFCA12" w14:textId="37B9DC4E" w:rsidR="009C7B06" w:rsidRDefault="001B3D1C" w:rsidP="00FA0D67">
            <w:r>
              <w:t>Version</w:t>
            </w:r>
          </w:p>
        </w:tc>
      </w:tr>
      <w:tr w:rsidR="00656EE1" w14:paraId="0D9FE87F" w14:textId="77777777" w:rsidTr="009545A1">
        <w:trPr>
          <w:trHeight w:val="340"/>
        </w:trPr>
        <w:tc>
          <w:tcPr>
            <w:tcW w:w="3937" w:type="dxa"/>
            <w:shd w:val="clear" w:color="auto" w:fill="003865"/>
            <w:vAlign w:val="center"/>
          </w:tcPr>
          <w:p w14:paraId="18151FD8" w14:textId="7F499093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Assessor’s Name</w:t>
            </w:r>
          </w:p>
        </w:tc>
        <w:tc>
          <w:tcPr>
            <w:tcW w:w="3903" w:type="dxa"/>
          </w:tcPr>
          <w:p w14:paraId="7D73625A" w14:textId="24A9D50F" w:rsidR="009545A1" w:rsidRDefault="009545A1" w:rsidP="00656EE1"/>
        </w:tc>
        <w:tc>
          <w:tcPr>
            <w:tcW w:w="3904" w:type="dxa"/>
            <w:shd w:val="clear" w:color="auto" w:fill="003865"/>
            <w:vAlign w:val="center"/>
          </w:tcPr>
          <w:p w14:paraId="4E912270" w14:textId="77777777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Job Title</w:t>
            </w:r>
          </w:p>
        </w:tc>
        <w:tc>
          <w:tcPr>
            <w:tcW w:w="3991" w:type="dxa"/>
            <w:gridSpan w:val="2"/>
            <w:vAlign w:val="center"/>
          </w:tcPr>
          <w:p w14:paraId="30E2F363" w14:textId="708788EC" w:rsidR="00F952E7" w:rsidRDefault="00F952E7" w:rsidP="00602B72"/>
        </w:tc>
      </w:tr>
      <w:tr w:rsidR="002E13B6" w14:paraId="29FF33BC" w14:textId="77777777" w:rsidTr="002E13B6">
        <w:trPr>
          <w:trHeight w:val="340"/>
        </w:trPr>
        <w:tc>
          <w:tcPr>
            <w:tcW w:w="3937" w:type="dxa"/>
            <w:shd w:val="clear" w:color="auto" w:fill="003865"/>
            <w:vAlign w:val="center"/>
          </w:tcPr>
          <w:p w14:paraId="27B7F8FE" w14:textId="0E029C50" w:rsidR="002E13B6" w:rsidRPr="00656EE1" w:rsidRDefault="002E13B6" w:rsidP="00656E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Task</w:t>
            </w:r>
          </w:p>
        </w:tc>
        <w:tc>
          <w:tcPr>
            <w:tcW w:w="11798" w:type="dxa"/>
            <w:gridSpan w:val="4"/>
            <w:shd w:val="clear" w:color="auto" w:fill="auto"/>
            <w:vAlign w:val="center"/>
          </w:tcPr>
          <w:p w14:paraId="4DF42368" w14:textId="1A9CC1BE" w:rsidR="002E13B6" w:rsidRDefault="002E13B6" w:rsidP="00A24B12"/>
        </w:tc>
      </w:tr>
    </w:tbl>
    <w:p w14:paraId="4AA70735" w14:textId="77777777" w:rsidR="00656EE1" w:rsidRDefault="00656EE1" w:rsidP="00656EE1">
      <w:pPr>
        <w:spacing w:after="0" w:line="240" w:lineRule="auto"/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374"/>
        <w:gridCol w:w="2568"/>
        <w:gridCol w:w="473"/>
        <w:gridCol w:w="473"/>
        <w:gridCol w:w="473"/>
        <w:gridCol w:w="7169"/>
        <w:gridCol w:w="473"/>
        <w:gridCol w:w="567"/>
        <w:gridCol w:w="473"/>
        <w:gridCol w:w="1658"/>
      </w:tblGrid>
      <w:tr w:rsidR="00BC003B" w14:paraId="1A4FFEEB" w14:textId="77777777" w:rsidTr="00A9013C">
        <w:trPr>
          <w:trHeight w:val="340"/>
        </w:trPr>
        <w:tc>
          <w:tcPr>
            <w:tcW w:w="3942" w:type="dxa"/>
            <w:gridSpan w:val="2"/>
            <w:shd w:val="clear" w:color="auto" w:fill="17365D" w:themeFill="text2" w:themeFillShade="BF"/>
          </w:tcPr>
          <w:p w14:paraId="15554C1D" w14:textId="42DF0C66" w:rsidR="00A07886" w:rsidRPr="00365953" w:rsidRDefault="00A07886" w:rsidP="00A07886">
            <w:pPr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Risk identification</w:t>
            </w:r>
          </w:p>
        </w:tc>
        <w:tc>
          <w:tcPr>
            <w:tcW w:w="8588" w:type="dxa"/>
            <w:gridSpan w:val="4"/>
            <w:shd w:val="clear" w:color="auto" w:fill="17365D" w:themeFill="text2" w:themeFillShade="BF"/>
            <w:vAlign w:val="center"/>
          </w:tcPr>
          <w:p w14:paraId="63AB5D50" w14:textId="4E0978F5" w:rsidR="00A07886" w:rsidRPr="00365953" w:rsidRDefault="00A07886" w:rsidP="00656EE1">
            <w:pPr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Risk assessment</w:t>
            </w:r>
          </w:p>
        </w:tc>
        <w:tc>
          <w:tcPr>
            <w:tcW w:w="3171" w:type="dxa"/>
            <w:gridSpan w:val="4"/>
            <w:shd w:val="clear" w:color="auto" w:fill="17365D" w:themeFill="text2" w:themeFillShade="BF"/>
            <w:vAlign w:val="center"/>
          </w:tcPr>
          <w:p w14:paraId="4F6CC1B4" w14:textId="5F93CA6D" w:rsidR="00A07886" w:rsidRPr="00365953" w:rsidRDefault="00A07886" w:rsidP="00A07886">
            <w:pPr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Risk management</w:t>
            </w:r>
          </w:p>
        </w:tc>
      </w:tr>
      <w:tr w:rsidR="00977C7E" w14:paraId="7EAD6C3C" w14:textId="3550128D" w:rsidTr="00A9013C">
        <w:trPr>
          <w:trHeight w:val="340"/>
        </w:trPr>
        <w:tc>
          <w:tcPr>
            <w:tcW w:w="1374" w:type="dxa"/>
            <w:vMerge w:val="restart"/>
            <w:shd w:val="clear" w:color="auto" w:fill="17365D" w:themeFill="text2" w:themeFillShade="BF"/>
          </w:tcPr>
          <w:p w14:paraId="04CC6981" w14:textId="5248BA1A" w:rsidR="00A07886" w:rsidRPr="00365953" w:rsidRDefault="00A07886" w:rsidP="00A07886">
            <w:pPr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Hazard</w:t>
            </w:r>
          </w:p>
        </w:tc>
        <w:tc>
          <w:tcPr>
            <w:tcW w:w="2568" w:type="dxa"/>
            <w:vMerge w:val="restart"/>
            <w:shd w:val="clear" w:color="auto" w:fill="17365D" w:themeFill="text2" w:themeFillShade="BF"/>
          </w:tcPr>
          <w:p w14:paraId="30F826E5" w14:textId="337DC7DC" w:rsidR="00A07886" w:rsidRPr="00365953" w:rsidRDefault="00A07886" w:rsidP="00A07886">
            <w:pPr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Potential consequences</w:t>
            </w:r>
          </w:p>
        </w:tc>
        <w:tc>
          <w:tcPr>
            <w:tcW w:w="1419" w:type="dxa"/>
            <w:gridSpan w:val="3"/>
            <w:shd w:val="clear" w:color="auto" w:fill="17365D" w:themeFill="text2" w:themeFillShade="BF"/>
            <w:vAlign w:val="center"/>
          </w:tcPr>
          <w:p w14:paraId="7D6ACE95" w14:textId="38238DCC" w:rsidR="00A07886" w:rsidRPr="00365953" w:rsidRDefault="00A07886" w:rsidP="006701C8">
            <w:pPr>
              <w:jc w:val="center"/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Inherent risk</w:t>
            </w:r>
          </w:p>
        </w:tc>
        <w:tc>
          <w:tcPr>
            <w:tcW w:w="7169" w:type="dxa"/>
            <w:vMerge w:val="restart"/>
            <w:shd w:val="clear" w:color="auto" w:fill="17365D" w:themeFill="text2" w:themeFillShade="BF"/>
          </w:tcPr>
          <w:p w14:paraId="058424DE" w14:textId="1F2DE94A" w:rsidR="00A07886" w:rsidRPr="00365953" w:rsidRDefault="00A07886" w:rsidP="00656EE1">
            <w:pPr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Risk Control measures</w:t>
            </w:r>
          </w:p>
        </w:tc>
        <w:tc>
          <w:tcPr>
            <w:tcW w:w="1040" w:type="dxa"/>
            <w:gridSpan w:val="2"/>
            <w:shd w:val="clear" w:color="auto" w:fill="17365D" w:themeFill="text2" w:themeFillShade="BF"/>
            <w:vAlign w:val="center"/>
          </w:tcPr>
          <w:p w14:paraId="0A371857" w14:textId="7D0127E2" w:rsidR="00A07886" w:rsidRPr="00365953" w:rsidRDefault="00A07886" w:rsidP="006701C8">
            <w:pPr>
              <w:jc w:val="center"/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Residual risk</w:t>
            </w:r>
          </w:p>
        </w:tc>
        <w:tc>
          <w:tcPr>
            <w:tcW w:w="2131" w:type="dxa"/>
            <w:gridSpan w:val="2"/>
            <w:shd w:val="clear" w:color="auto" w:fill="17365D" w:themeFill="text2" w:themeFillShade="BF"/>
          </w:tcPr>
          <w:p w14:paraId="5BE48177" w14:textId="6EC7DCF9" w:rsidR="00A07886" w:rsidRPr="00365953" w:rsidRDefault="00A07886" w:rsidP="006701C8">
            <w:pPr>
              <w:jc w:val="center"/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Additional control measures</w:t>
            </w:r>
            <w:r w:rsidR="005E1572">
              <w:rPr>
                <w:sz w:val="24"/>
                <w:szCs w:val="24"/>
              </w:rPr>
              <w:t xml:space="preserve"> and comments</w:t>
            </w:r>
          </w:p>
        </w:tc>
      </w:tr>
      <w:tr w:rsidR="00977C7E" w14:paraId="712EF3EC" w14:textId="68478EB1" w:rsidTr="00A9013C">
        <w:trPr>
          <w:cantSplit/>
          <w:trHeight w:val="1239"/>
        </w:trPr>
        <w:tc>
          <w:tcPr>
            <w:tcW w:w="1374" w:type="dxa"/>
            <w:vMerge/>
            <w:shd w:val="clear" w:color="auto" w:fill="003865"/>
            <w:vAlign w:val="center"/>
          </w:tcPr>
          <w:p w14:paraId="5E1E478F" w14:textId="77777777" w:rsidR="00365953" w:rsidRDefault="00365953" w:rsidP="00365953"/>
        </w:tc>
        <w:tc>
          <w:tcPr>
            <w:tcW w:w="2568" w:type="dxa"/>
            <w:vMerge/>
            <w:shd w:val="clear" w:color="auto" w:fill="003865"/>
            <w:vAlign w:val="center"/>
          </w:tcPr>
          <w:p w14:paraId="4AAC2C43" w14:textId="50745585" w:rsidR="00365953" w:rsidRDefault="00365953" w:rsidP="00365953"/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6D09124C" w14:textId="29660921" w:rsidR="00365953" w:rsidRPr="00365953" w:rsidRDefault="00365953" w:rsidP="00365953">
            <w:pPr>
              <w:ind w:left="113" w:right="113"/>
              <w:rPr>
                <w:b/>
                <w:sz w:val="20"/>
                <w:szCs w:val="20"/>
              </w:rPr>
            </w:pPr>
            <w:r w:rsidRPr="00365953">
              <w:rPr>
                <w:b/>
                <w:sz w:val="20"/>
                <w:szCs w:val="20"/>
              </w:rPr>
              <w:t>Likelihood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100FEE7D" w14:textId="68E36DE7" w:rsidR="00365953" w:rsidRPr="00365953" w:rsidRDefault="00365953" w:rsidP="00365953">
            <w:pPr>
              <w:ind w:left="113" w:right="113"/>
              <w:rPr>
                <w:b/>
                <w:sz w:val="20"/>
                <w:szCs w:val="20"/>
              </w:rPr>
            </w:pPr>
            <w:r w:rsidRPr="00365953">
              <w:rPr>
                <w:b/>
                <w:sz w:val="20"/>
                <w:szCs w:val="20"/>
              </w:rPr>
              <w:t>Impact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4E3CF512" w14:textId="54FEB20E" w:rsidR="00365953" w:rsidRPr="00365953" w:rsidRDefault="00365953" w:rsidP="00365953">
            <w:pPr>
              <w:ind w:left="113" w:right="113"/>
              <w:rPr>
                <w:b/>
                <w:sz w:val="20"/>
                <w:szCs w:val="20"/>
              </w:rPr>
            </w:pPr>
            <w:r w:rsidRPr="00365953">
              <w:rPr>
                <w:b/>
                <w:sz w:val="20"/>
                <w:szCs w:val="20"/>
              </w:rPr>
              <w:t>Risk rating</w:t>
            </w:r>
          </w:p>
        </w:tc>
        <w:tc>
          <w:tcPr>
            <w:tcW w:w="7169" w:type="dxa"/>
            <w:vMerge/>
            <w:shd w:val="clear" w:color="auto" w:fill="17365D" w:themeFill="text2" w:themeFillShade="BF"/>
            <w:vAlign w:val="center"/>
          </w:tcPr>
          <w:p w14:paraId="13928E35" w14:textId="77777777" w:rsidR="00365953" w:rsidRDefault="00365953" w:rsidP="00365953"/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03ABB7D6" w14:textId="7522F492" w:rsidR="00365953" w:rsidRPr="00365953" w:rsidRDefault="00365953" w:rsidP="003659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365953">
              <w:rPr>
                <w:b/>
                <w:sz w:val="20"/>
                <w:szCs w:val="20"/>
              </w:rPr>
              <w:t>Likelihood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DB838B9" w14:textId="775B863B" w:rsidR="00365953" w:rsidRPr="00365953" w:rsidRDefault="00365953" w:rsidP="003659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365953">
              <w:rPr>
                <w:b/>
                <w:sz w:val="20"/>
                <w:szCs w:val="20"/>
              </w:rPr>
              <w:t>Impact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4F6502F3" w14:textId="6F9554E4" w:rsidR="00365953" w:rsidRPr="00365953" w:rsidRDefault="00365953" w:rsidP="003659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365953">
              <w:rPr>
                <w:b/>
                <w:sz w:val="20"/>
                <w:szCs w:val="20"/>
              </w:rPr>
              <w:t>Risk rating</w:t>
            </w:r>
          </w:p>
        </w:tc>
        <w:tc>
          <w:tcPr>
            <w:tcW w:w="1658" w:type="dxa"/>
            <w:shd w:val="clear" w:color="auto" w:fill="17365D" w:themeFill="text2" w:themeFillShade="BF"/>
          </w:tcPr>
          <w:p w14:paraId="1C39FBB0" w14:textId="77777777" w:rsidR="00365953" w:rsidRPr="00A404C6" w:rsidRDefault="00365953" w:rsidP="00365953">
            <w:pPr>
              <w:jc w:val="center"/>
              <w:rPr>
                <w:b/>
              </w:rPr>
            </w:pPr>
          </w:p>
        </w:tc>
      </w:tr>
      <w:tr w:rsidR="00E173B3" w:rsidRPr="00C75AD0" w14:paraId="104E2E01" w14:textId="77777777" w:rsidTr="00471B2B">
        <w:trPr>
          <w:trHeight w:val="567"/>
        </w:trPr>
        <w:tc>
          <w:tcPr>
            <w:tcW w:w="15701" w:type="dxa"/>
            <w:gridSpan w:val="10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7234B" w14:textId="77777777" w:rsidR="00E173B3" w:rsidRDefault="00E173B3" w:rsidP="00E173B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THREATS POSED BY MEETING/ RESEARCH SUBJECT/ CONTACTS OR OTHER WORK IN CUSTOMER HOME SETTINGS</w:t>
            </w:r>
          </w:p>
          <w:p w14:paraId="76720C48" w14:textId="7BFAA893" w:rsidR="00E173B3" w:rsidRPr="00C75AD0" w:rsidRDefault="00E173B3">
            <w:pPr>
              <w:rPr>
                <w:rFonts w:cstheme="minorHAnsi"/>
              </w:rPr>
            </w:pPr>
          </w:p>
        </w:tc>
      </w:tr>
      <w:tr w:rsidR="008313E7" w:rsidRPr="00C75AD0" w14:paraId="31B1DA8A" w14:textId="77777777" w:rsidTr="00741D90">
        <w:trPr>
          <w:trHeight w:val="567"/>
        </w:trPr>
        <w:tc>
          <w:tcPr>
            <w:tcW w:w="13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13A48" w14:textId="34734AE4" w:rsidR="00977C7E" w:rsidRPr="00977C7E" w:rsidRDefault="00026761" w:rsidP="00E26E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Challenging/ threatening behaviour from subject of </w:t>
            </w:r>
            <w:r w:rsidR="00610ED5">
              <w:rPr>
                <w:rFonts w:cstheme="minorHAnsi"/>
                <w:b/>
                <w:bCs/>
              </w:rPr>
              <w:t xml:space="preserve">a home </w:t>
            </w:r>
            <w:r>
              <w:rPr>
                <w:rFonts w:cstheme="minorHAnsi"/>
                <w:b/>
                <w:bCs/>
              </w:rPr>
              <w:t>visit</w:t>
            </w:r>
            <w:r w:rsidR="00610ED5">
              <w:rPr>
                <w:rFonts w:cstheme="minorHAnsi"/>
                <w:b/>
                <w:bCs/>
              </w:rPr>
              <w:t xml:space="preserve"> (or their family)/ meeting with unknown external contacts or research subjects</w:t>
            </w:r>
          </w:p>
        </w:tc>
        <w:tc>
          <w:tcPr>
            <w:tcW w:w="2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5C7AE" w14:textId="4297599D" w:rsidR="00977C7E" w:rsidRPr="00FB66BA" w:rsidRDefault="00031533" w:rsidP="008313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Distress/ stress/ physical injury</w:t>
            </w: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A2AC9" w14:textId="77777777" w:rsidR="00977C7E" w:rsidRPr="00271D47" w:rsidRDefault="00977C7E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85349" w14:textId="77777777" w:rsidR="00977C7E" w:rsidRPr="00271D47" w:rsidRDefault="00977C7E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FF182" w14:textId="77777777" w:rsidR="00977C7E" w:rsidRPr="00271D47" w:rsidRDefault="00977C7E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7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ACE6B" w14:textId="525BAF8D" w:rsidR="00977C7E" w:rsidRPr="006D01E9" w:rsidRDefault="00E2585C" w:rsidP="006D01E9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6D01E9">
              <w:rPr>
                <w:rFonts w:cstheme="minorHAnsi"/>
              </w:rPr>
              <w:t>Considering</w:t>
            </w:r>
            <w:r w:rsidR="00903BFF" w:rsidRPr="006D01E9">
              <w:rPr>
                <w:rFonts w:cstheme="minorHAnsi"/>
              </w:rPr>
              <w:t xml:space="preserve"> advance information on subject</w:t>
            </w:r>
            <w:r w:rsidR="00596015">
              <w:rPr>
                <w:rFonts w:cstheme="minorHAnsi"/>
              </w:rPr>
              <w:t xml:space="preserve">/ household members/ known associates </w:t>
            </w:r>
            <w:r w:rsidR="00903BFF" w:rsidRPr="006D01E9">
              <w:rPr>
                <w:rFonts w:cstheme="minorHAnsi"/>
              </w:rPr>
              <w:t>where available</w:t>
            </w:r>
          </w:p>
          <w:p w14:paraId="5B039A78" w14:textId="25F0AF6B" w:rsidR="00903BFF" w:rsidRPr="006D01E9" w:rsidRDefault="00903BFF" w:rsidP="006D01E9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6D01E9">
              <w:rPr>
                <w:rFonts w:cstheme="minorHAnsi"/>
              </w:rPr>
              <w:t>Arranging meetings on UoG or other suitable premises</w:t>
            </w:r>
            <w:r w:rsidR="006E3BC7">
              <w:rPr>
                <w:rFonts w:cstheme="minorHAnsi"/>
              </w:rPr>
              <w:t xml:space="preserve"> or public place</w:t>
            </w:r>
            <w:r w:rsidRPr="006D01E9">
              <w:rPr>
                <w:rFonts w:cstheme="minorHAnsi"/>
              </w:rPr>
              <w:t xml:space="preserve"> as an alternative to subject’s home where</w:t>
            </w:r>
            <w:r w:rsidR="006E3BC7">
              <w:rPr>
                <w:rFonts w:cstheme="minorHAnsi"/>
              </w:rPr>
              <w:t xml:space="preserve"> appropriate</w:t>
            </w:r>
          </w:p>
          <w:p w14:paraId="3319445E" w14:textId="115BD539" w:rsidR="00903BFF" w:rsidRPr="006D01E9" w:rsidRDefault="00903BFF" w:rsidP="006D01E9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6D01E9">
              <w:rPr>
                <w:rFonts w:cstheme="minorHAnsi"/>
              </w:rPr>
              <w:t xml:space="preserve">Allocating additional member of staff to accompany employee, </w:t>
            </w:r>
            <w:r w:rsidR="00645231">
              <w:rPr>
                <w:rFonts w:cstheme="minorHAnsi"/>
              </w:rPr>
              <w:t xml:space="preserve">student </w:t>
            </w:r>
            <w:r w:rsidRPr="006D01E9">
              <w:rPr>
                <w:rFonts w:cstheme="minorHAnsi"/>
              </w:rPr>
              <w:t>particularly for initial visits</w:t>
            </w:r>
            <w:r w:rsidR="00610ED5">
              <w:rPr>
                <w:rFonts w:cstheme="minorHAnsi"/>
              </w:rPr>
              <w:t xml:space="preserve"> or meetings</w:t>
            </w:r>
          </w:p>
          <w:p w14:paraId="16E51EDE" w14:textId="6AF3C15C" w:rsidR="008228C5" w:rsidRPr="006D01E9" w:rsidRDefault="008228C5" w:rsidP="006D01E9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lang w:val="fr-FR"/>
              </w:rPr>
            </w:pPr>
            <w:r w:rsidRPr="006D01E9">
              <w:rPr>
                <w:rFonts w:cstheme="minorHAnsi"/>
                <w:lang w:val="fr-FR"/>
              </w:rPr>
              <w:t>Training in de-escalation techniques</w:t>
            </w:r>
          </w:p>
          <w:p w14:paraId="10F0E7D7" w14:textId="15BFB4FB" w:rsidR="00C1115F" w:rsidRPr="006D01E9" w:rsidRDefault="00C1115F" w:rsidP="006D01E9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6D01E9">
              <w:rPr>
                <w:rFonts w:cstheme="minorHAnsi"/>
              </w:rPr>
              <w:t xml:space="preserve">Keeping notes on file of any incidents, </w:t>
            </w:r>
            <w:r w:rsidR="00610ED5">
              <w:rPr>
                <w:rFonts w:cstheme="minorHAnsi"/>
              </w:rPr>
              <w:t xml:space="preserve">in compliance with </w:t>
            </w:r>
            <w:r w:rsidRPr="006D01E9">
              <w:rPr>
                <w:rFonts w:cstheme="minorHAnsi"/>
              </w:rPr>
              <w:t>GDPR</w:t>
            </w: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ACDE5" w14:textId="77777777" w:rsidR="00977C7E" w:rsidRPr="00A300DC" w:rsidRDefault="00977C7E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972CE" w14:textId="77777777" w:rsidR="00977C7E" w:rsidRPr="00A300DC" w:rsidRDefault="00977C7E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60D8B" w14:textId="77777777" w:rsidR="00977C7E" w:rsidRPr="00A300DC" w:rsidRDefault="00977C7E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40F27CFD" w14:textId="77777777" w:rsidR="00977C7E" w:rsidRPr="00C75AD0" w:rsidRDefault="00977C7E" w:rsidP="008313E7">
            <w:pPr>
              <w:rPr>
                <w:rFonts w:cstheme="minorHAnsi"/>
              </w:rPr>
            </w:pPr>
          </w:p>
        </w:tc>
      </w:tr>
      <w:tr w:rsidR="00BC003B" w:rsidRPr="00C75AD0" w14:paraId="7B0E2635" w14:textId="77777777" w:rsidTr="00A9013C">
        <w:trPr>
          <w:trHeight w:val="567"/>
        </w:trPr>
        <w:tc>
          <w:tcPr>
            <w:tcW w:w="13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42DC7" w14:textId="226A8A3E" w:rsidR="00161869" w:rsidRPr="00952A13" w:rsidRDefault="00161869" w:rsidP="008313E7">
            <w:pPr>
              <w:rPr>
                <w:rFonts w:cstheme="minorHAnsi"/>
              </w:rPr>
            </w:pPr>
          </w:p>
        </w:tc>
        <w:tc>
          <w:tcPr>
            <w:tcW w:w="2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75B40" w14:textId="13102D32" w:rsidR="00161869" w:rsidRDefault="00031533" w:rsidP="008E0282">
            <w:r>
              <w:rPr>
                <w:rFonts w:cstheme="minorHAnsi"/>
              </w:rPr>
              <w:t>Distress/ stress/ physical injury</w:t>
            </w:r>
            <w:r w:rsidR="008A5200">
              <w:rPr>
                <w:rFonts w:cstheme="minorHAnsi"/>
              </w:rPr>
              <w:t xml:space="preserve"> (cont)</w:t>
            </w: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47334" w14:textId="3DF39E68" w:rsidR="00161869" w:rsidRPr="00271D47" w:rsidRDefault="00161869" w:rsidP="007762AD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45A46" w14:textId="67C9A609" w:rsidR="00161869" w:rsidRPr="00271D47" w:rsidRDefault="00161869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7F4BD" w14:textId="48D3289B" w:rsidR="00161869" w:rsidRPr="00360275" w:rsidRDefault="00161869" w:rsidP="001949DB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7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ACC85" w14:textId="596E4E1E" w:rsidR="006D01E9" w:rsidRPr="006D01E9" w:rsidRDefault="006D01E9" w:rsidP="006D01E9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6D01E9">
              <w:rPr>
                <w:rFonts w:cstheme="minorHAnsi"/>
              </w:rPr>
              <w:t xml:space="preserve">Implementation of a management control system ensuring that information (such as where the lone </w:t>
            </w:r>
            <w:r w:rsidR="00DD5679">
              <w:rPr>
                <w:rFonts w:cstheme="minorHAnsi"/>
              </w:rPr>
              <w:t>operative</w:t>
            </w:r>
            <w:r w:rsidRPr="006D01E9">
              <w:rPr>
                <w:rFonts w:cstheme="minorHAnsi"/>
              </w:rPr>
              <w:t xml:space="preserve"> is going; who they are visiting; contact address and telephone number; estimated </w:t>
            </w:r>
            <w:r w:rsidRPr="006D01E9">
              <w:rPr>
                <w:rFonts w:cstheme="minorHAnsi"/>
              </w:rPr>
              <w:lastRenderedPageBreak/>
              <w:t xml:space="preserve">arrival time and duration of visit; time expected to return to office; time and location of next visit or, time when they are due to arrive home </w:t>
            </w:r>
            <w:r w:rsidR="009E17DF">
              <w:rPr>
                <w:rFonts w:cstheme="minorHAnsi"/>
              </w:rPr>
              <w:t>or</w:t>
            </w:r>
            <w:r w:rsidRPr="006D01E9">
              <w:rPr>
                <w:rFonts w:cstheme="minorHAnsi"/>
              </w:rPr>
              <w:t xml:space="preserve"> at base) is shared with colleagues</w:t>
            </w:r>
            <w:r w:rsidR="0057440A">
              <w:rPr>
                <w:rFonts w:cstheme="minorHAnsi"/>
              </w:rPr>
              <w:t xml:space="preserve">/ </w:t>
            </w:r>
            <w:r w:rsidR="00CC1479">
              <w:rPr>
                <w:rFonts w:cstheme="minorHAnsi"/>
              </w:rPr>
              <w:t xml:space="preserve">nominated </w:t>
            </w:r>
            <w:proofErr w:type="gramStart"/>
            <w:r w:rsidR="00CC1479">
              <w:rPr>
                <w:rFonts w:cstheme="minorHAnsi"/>
              </w:rPr>
              <w:t>contact</w:t>
            </w:r>
            <w:r w:rsidRPr="006D01E9">
              <w:rPr>
                <w:rFonts w:cstheme="minorHAnsi"/>
              </w:rPr>
              <w:t>;</w:t>
            </w:r>
            <w:proofErr w:type="gramEnd"/>
          </w:p>
          <w:p w14:paraId="3E22EA90" w14:textId="77777777" w:rsidR="00CD4F67" w:rsidRDefault="00CD4F67" w:rsidP="006D01E9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Reporting all incidents to SEPS in line with existing requirements</w:t>
            </w:r>
          </w:p>
          <w:p w14:paraId="5A3288BC" w14:textId="66DE4BA1" w:rsidR="00B873A6" w:rsidRDefault="00B873A6" w:rsidP="006D01E9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of Safezone App</w:t>
            </w:r>
            <w:r w:rsidR="008A5A9A">
              <w:rPr>
                <w:rFonts w:cstheme="minorHAnsi"/>
              </w:rPr>
              <w:t xml:space="preserve"> to summon support or contact emergency services </w:t>
            </w:r>
            <w:hyperlink r:id="rId8" w:history="1">
              <w:r w:rsidR="008A5A9A" w:rsidRPr="00B32B36">
                <w:rPr>
                  <w:rStyle w:val="Hyperlink"/>
                  <w:rFonts w:cstheme="minorHAnsi"/>
                </w:rPr>
                <w:t>https://www.gla.ac.uk/myglasgow/securityandoperationalsupport/</w:t>
              </w:r>
            </w:hyperlink>
          </w:p>
          <w:p w14:paraId="4B796F02" w14:textId="5ED98790" w:rsidR="008A5A9A" w:rsidRPr="008A5A9A" w:rsidRDefault="008A5A9A" w:rsidP="008A5A9A">
            <w:pPr>
              <w:ind w:left="360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47A65" w14:textId="178196F1" w:rsidR="00161869" w:rsidRPr="00A300DC" w:rsidRDefault="00161869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81FED" w14:textId="4B3DA8CD" w:rsidR="00161869" w:rsidRPr="00A300DC" w:rsidRDefault="00161869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D9984" w14:textId="3412AB2D" w:rsidR="00161869" w:rsidRPr="00A300DC" w:rsidRDefault="00161869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372755AA" w14:textId="704577D2" w:rsidR="00834C5B" w:rsidRPr="00C75AD0" w:rsidRDefault="00834C5B" w:rsidP="001A34BD">
            <w:pPr>
              <w:rPr>
                <w:rFonts w:cstheme="minorHAnsi"/>
              </w:rPr>
            </w:pPr>
          </w:p>
        </w:tc>
      </w:tr>
      <w:tr w:rsidR="00BC003B" w14:paraId="5E9FB1A3" w14:textId="77777777" w:rsidTr="00A9013C">
        <w:trPr>
          <w:trHeight w:val="567"/>
        </w:trPr>
        <w:tc>
          <w:tcPr>
            <w:tcW w:w="13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CBC15" w14:textId="33CEB61E" w:rsidR="00161869" w:rsidRPr="00026761" w:rsidRDefault="005E55CF" w:rsidP="007762A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 h</w:t>
            </w:r>
            <w:r w:rsidR="00026761">
              <w:rPr>
                <w:rFonts w:cstheme="minorHAnsi"/>
                <w:b/>
                <w:bCs/>
              </w:rPr>
              <w:t>azard</w:t>
            </w:r>
            <w:r>
              <w:rPr>
                <w:rFonts w:cstheme="minorHAnsi"/>
                <w:b/>
                <w:bCs/>
              </w:rPr>
              <w:t>s</w:t>
            </w:r>
            <w:r w:rsidR="00026761">
              <w:rPr>
                <w:rFonts w:cstheme="minorHAnsi"/>
                <w:b/>
                <w:bCs/>
              </w:rPr>
              <w:t xml:space="preserve"> posed by </w:t>
            </w:r>
            <w:r>
              <w:rPr>
                <w:rFonts w:cstheme="minorHAnsi"/>
                <w:b/>
                <w:bCs/>
              </w:rPr>
              <w:t>meetings in home settings or other unknown venues</w:t>
            </w:r>
            <w:r w:rsidR="00026761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29995" w14:textId="55214373" w:rsidR="00161869" w:rsidRDefault="0007319B" w:rsidP="000F7CFD">
            <w:pPr>
              <w:pStyle w:val="ListParagraph"/>
              <w:numPr>
                <w:ilvl w:val="0"/>
                <w:numId w:val="42"/>
              </w:numPr>
            </w:pPr>
            <w:r>
              <w:t>A</w:t>
            </w:r>
            <w:r w:rsidR="00026761">
              <w:t>llergic reaction/ injuries from family pets</w:t>
            </w:r>
          </w:p>
          <w:p w14:paraId="23947995" w14:textId="252D5A20" w:rsidR="00026761" w:rsidRDefault="00026761" w:rsidP="000F7CFD">
            <w:pPr>
              <w:pStyle w:val="ListParagraph"/>
              <w:numPr>
                <w:ilvl w:val="0"/>
                <w:numId w:val="42"/>
              </w:numPr>
            </w:pPr>
            <w:r>
              <w:t xml:space="preserve">Injuries from discarded/ concealed needles or other drug paraphernalia </w:t>
            </w:r>
          </w:p>
          <w:p w14:paraId="14ADE00E" w14:textId="3829ACA4" w:rsidR="00026761" w:rsidRDefault="0008045D" w:rsidP="0007319B">
            <w:pPr>
              <w:pStyle w:val="ListParagraph"/>
              <w:numPr>
                <w:ilvl w:val="0"/>
                <w:numId w:val="42"/>
              </w:numPr>
            </w:pPr>
            <w:r>
              <w:t>Injuries from poorly maintained household equipment/ furnishings/ building fabric</w:t>
            </w: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929F0" w14:textId="63642E9C" w:rsidR="00161869" w:rsidRPr="00271D47" w:rsidRDefault="00161869" w:rsidP="007762AD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AC682" w14:textId="64992D1A" w:rsidR="00161869" w:rsidRPr="00271D47" w:rsidRDefault="00161869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E5FD7" w14:textId="55BD920F" w:rsidR="00161869" w:rsidRPr="00360275" w:rsidRDefault="00161869" w:rsidP="007762AD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7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C9C0E" w14:textId="77777777" w:rsidR="007010B9" w:rsidRPr="006D01E9" w:rsidRDefault="008228C5" w:rsidP="006D01E9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6D01E9">
              <w:rPr>
                <w:rFonts w:cstheme="minorHAnsi"/>
              </w:rPr>
              <w:t>Obtaining advance information from subject prior to visit on any pets</w:t>
            </w:r>
          </w:p>
          <w:p w14:paraId="263C7212" w14:textId="77777777" w:rsidR="008228C5" w:rsidRDefault="008228C5" w:rsidP="006D01E9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6D01E9">
              <w:rPr>
                <w:rFonts w:cstheme="minorHAnsi"/>
              </w:rPr>
              <w:t>Considering any advance information available on potential drug use/ misuse, avoiding touching surfaces in household</w:t>
            </w:r>
            <w:r w:rsidR="00D3649E">
              <w:rPr>
                <w:rFonts w:cstheme="minorHAnsi"/>
              </w:rPr>
              <w:t>, use caution if</w:t>
            </w:r>
            <w:r w:rsidR="0087527A">
              <w:rPr>
                <w:rFonts w:cstheme="minorHAnsi"/>
              </w:rPr>
              <w:t xml:space="preserve"> </w:t>
            </w:r>
            <w:r w:rsidRPr="006D01E9">
              <w:rPr>
                <w:rFonts w:cstheme="minorHAnsi"/>
              </w:rPr>
              <w:t>sitting on soft-furnishings and applying vigilance to discarded sharps</w:t>
            </w:r>
            <w:r w:rsidR="0087527A">
              <w:rPr>
                <w:rFonts w:cstheme="minorHAnsi"/>
              </w:rPr>
              <w:t xml:space="preserve"> and</w:t>
            </w:r>
            <w:r w:rsidRPr="006D01E9">
              <w:rPr>
                <w:rFonts w:cstheme="minorHAnsi"/>
              </w:rPr>
              <w:t xml:space="preserve"> poorly maintained household objects during visit</w:t>
            </w:r>
          </w:p>
          <w:p w14:paraId="194AA038" w14:textId="6536BC3A" w:rsidR="008A5200" w:rsidRPr="006D01E9" w:rsidRDefault="008A5200" w:rsidP="006D01E9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Consideration given to general hazard awareness training to allow individuals to identify hazards</w:t>
            </w:r>
            <w:r w:rsidR="00E173B3">
              <w:rPr>
                <w:rFonts w:cstheme="minorHAnsi"/>
              </w:rPr>
              <w:t xml:space="preserve"> in areas visited</w:t>
            </w: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14F45" w14:textId="71BEE05F" w:rsidR="00161869" w:rsidRPr="00A300DC" w:rsidRDefault="00161869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AFC7B" w14:textId="7BD33C57" w:rsidR="00161869" w:rsidRPr="00A300DC" w:rsidRDefault="00161869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4E28A" w14:textId="1E3BEBD6" w:rsidR="00161869" w:rsidRPr="00A300DC" w:rsidRDefault="00161869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06E3722C" w14:textId="0C6F206F" w:rsidR="00834C5B" w:rsidRDefault="00834C5B" w:rsidP="007010B9"/>
        </w:tc>
      </w:tr>
      <w:tr w:rsidR="001949DB" w14:paraId="5081C26A" w14:textId="77777777" w:rsidTr="00A9013C">
        <w:trPr>
          <w:trHeight w:val="567"/>
        </w:trPr>
        <w:tc>
          <w:tcPr>
            <w:tcW w:w="13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D9FD5" w14:textId="76E5D58F" w:rsidR="001949DB" w:rsidRPr="0008045D" w:rsidRDefault="00026761" w:rsidP="007010B9">
            <w:pPr>
              <w:rPr>
                <w:rFonts w:cstheme="minorHAnsi"/>
                <w:b/>
                <w:bCs/>
              </w:rPr>
            </w:pPr>
            <w:r w:rsidRPr="0008045D">
              <w:rPr>
                <w:rFonts w:cstheme="minorHAnsi"/>
                <w:b/>
                <w:bCs/>
              </w:rPr>
              <w:t>Infection hazard posed by subject/ family health status</w:t>
            </w:r>
          </w:p>
        </w:tc>
        <w:tc>
          <w:tcPr>
            <w:tcW w:w="2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99029" w14:textId="45F68AD7" w:rsidR="001949DB" w:rsidRDefault="0008045D" w:rsidP="00805050">
            <w:pPr>
              <w:rPr>
                <w:rFonts w:cstheme="minorHAnsi"/>
              </w:rPr>
            </w:pPr>
            <w:r>
              <w:rPr>
                <w:rFonts w:cstheme="minorHAnsi"/>
              </w:rPr>
              <w:t>Eg contracting contagious/ infectious conditions</w:t>
            </w:r>
            <w:r w:rsidR="00DF4DB6">
              <w:rPr>
                <w:rFonts w:cstheme="minorHAnsi"/>
              </w:rPr>
              <w:t>, including Covid-19,</w:t>
            </w:r>
            <w:r>
              <w:rPr>
                <w:rFonts w:cstheme="minorHAnsi"/>
              </w:rPr>
              <w:t xml:space="preserve"> during visit </w:t>
            </w:r>
            <w:proofErr w:type="gramStart"/>
            <w:r w:rsidR="00E61DD6">
              <w:rPr>
                <w:rFonts w:cstheme="minorHAnsi"/>
              </w:rPr>
              <w:t>as a result of</w:t>
            </w:r>
            <w:proofErr w:type="gramEnd"/>
            <w:r w:rsidR="00E61DD6">
              <w:rPr>
                <w:rFonts w:cstheme="minorHAnsi"/>
              </w:rPr>
              <w:t xml:space="preserve"> expected interaction with subject or incidental transmission</w:t>
            </w:r>
            <w:r w:rsidR="0005388C">
              <w:rPr>
                <w:rFonts w:cstheme="minorHAnsi"/>
              </w:rPr>
              <w:t xml:space="preserve">. </w:t>
            </w: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C504F" w14:textId="5FDC279B" w:rsidR="001949DB" w:rsidRPr="00271D47" w:rsidRDefault="001949DB" w:rsidP="007010B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1B141" w14:textId="65288DFE" w:rsidR="001949DB" w:rsidRPr="00271D47" w:rsidRDefault="001949DB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9DA30" w14:textId="09002217" w:rsidR="001949DB" w:rsidRPr="00271D47" w:rsidRDefault="001949DB" w:rsidP="007762AD">
            <w:pPr>
              <w:jc w:val="center"/>
              <w:rPr>
                <w:rFonts w:cstheme="minorHAnsi"/>
              </w:rPr>
            </w:pPr>
          </w:p>
        </w:tc>
        <w:tc>
          <w:tcPr>
            <w:tcW w:w="7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DFC09" w14:textId="7FDFEAE9" w:rsidR="001949DB" w:rsidRDefault="00E61DD6" w:rsidP="005E55C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5E55CF">
              <w:rPr>
                <w:rFonts w:cstheme="minorHAnsi"/>
              </w:rPr>
              <w:t>Training in clinical technique if relevant to the activity, procedures for safe handling of any substances/ waste arising from the visit</w:t>
            </w:r>
            <w:r w:rsidR="00FD3930" w:rsidRPr="005E55CF">
              <w:rPr>
                <w:rFonts w:cstheme="minorHAnsi"/>
              </w:rPr>
              <w:t>.</w:t>
            </w:r>
            <w:r w:rsidR="00600A35">
              <w:rPr>
                <w:rFonts w:cstheme="minorHAnsi"/>
              </w:rPr>
              <w:t xml:space="preserve"> Adopting </w:t>
            </w:r>
            <w:r w:rsidR="00476D77">
              <w:rPr>
                <w:rFonts w:cstheme="minorHAnsi"/>
              </w:rPr>
              <w:t xml:space="preserve">any necessary infection control protocols proportionate to </w:t>
            </w:r>
            <w:r w:rsidR="00D826AF">
              <w:rPr>
                <w:rFonts w:cstheme="minorHAnsi"/>
              </w:rPr>
              <w:t>the circumstances</w:t>
            </w:r>
            <w:r w:rsidR="00CB485A">
              <w:rPr>
                <w:rFonts w:cstheme="minorHAnsi"/>
              </w:rPr>
              <w:t xml:space="preserve"> which could include hand-sanitiser use, </w:t>
            </w:r>
            <w:r w:rsidR="0028702C">
              <w:rPr>
                <w:rFonts w:cstheme="minorHAnsi"/>
              </w:rPr>
              <w:t>optimising ventilation, PPE or other protective equipment or measures.</w:t>
            </w:r>
          </w:p>
          <w:p w14:paraId="3EB43988" w14:textId="6CB455D7" w:rsidR="008A5200" w:rsidRPr="005E55CF" w:rsidRDefault="008A5200" w:rsidP="005E55C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FE4EF" w14:textId="44696567" w:rsidR="001949DB" w:rsidRPr="00A300DC" w:rsidRDefault="001949DB" w:rsidP="007010B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E6616" w14:textId="3483EEB5" w:rsidR="001949DB" w:rsidRPr="00A300DC" w:rsidRDefault="001949DB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F3BDA" w14:textId="47AC3542" w:rsidR="001949DB" w:rsidRPr="00A300DC" w:rsidRDefault="001949DB" w:rsidP="007010B9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7F17D636" w14:textId="411B1973" w:rsidR="001949DB" w:rsidRDefault="001949DB" w:rsidP="007010B9">
            <w:pPr>
              <w:rPr>
                <w:rFonts w:cstheme="minorHAnsi"/>
              </w:rPr>
            </w:pPr>
          </w:p>
        </w:tc>
      </w:tr>
      <w:tr w:rsidR="00E173B3" w14:paraId="5E3BD9E6" w14:textId="77777777" w:rsidTr="00471B2B">
        <w:trPr>
          <w:trHeight w:val="567"/>
        </w:trPr>
        <w:tc>
          <w:tcPr>
            <w:tcW w:w="15701" w:type="dxa"/>
            <w:gridSpan w:val="10"/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EF077" w14:textId="09E41B6C" w:rsidR="00E173B3" w:rsidRDefault="00E173B3" w:rsidP="00E173B3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LONE TRAVEL RISKS</w:t>
            </w:r>
          </w:p>
        </w:tc>
      </w:tr>
      <w:tr w:rsidR="007010B9" w14:paraId="3CB2A9BD" w14:textId="77777777" w:rsidTr="00A9013C">
        <w:trPr>
          <w:trHeight w:val="567"/>
        </w:trPr>
        <w:tc>
          <w:tcPr>
            <w:tcW w:w="13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8AD31" w14:textId="693DBEC0" w:rsidR="007010B9" w:rsidRPr="0008045D" w:rsidRDefault="0008045D" w:rsidP="008362F0">
            <w:pPr>
              <w:rPr>
                <w:rFonts w:cstheme="minorHAnsi"/>
                <w:b/>
                <w:bCs/>
              </w:rPr>
            </w:pPr>
            <w:r w:rsidRPr="0008045D">
              <w:rPr>
                <w:rFonts w:cstheme="minorHAnsi"/>
                <w:b/>
                <w:bCs/>
              </w:rPr>
              <w:t>Travelling in remote areas</w:t>
            </w:r>
            <w:r>
              <w:rPr>
                <w:rFonts w:cstheme="minorHAnsi"/>
                <w:b/>
                <w:bCs/>
              </w:rPr>
              <w:t xml:space="preserve">/ at unsocial </w:t>
            </w:r>
            <w:r>
              <w:rPr>
                <w:rFonts w:cstheme="minorHAnsi"/>
                <w:b/>
                <w:bCs/>
              </w:rPr>
              <w:lastRenderedPageBreak/>
              <w:t>hours</w:t>
            </w:r>
            <w:r w:rsidR="00610ED5">
              <w:rPr>
                <w:rFonts w:cstheme="minorHAnsi"/>
                <w:b/>
                <w:bCs/>
              </w:rPr>
              <w:t>/ in high crime risk locations</w:t>
            </w:r>
          </w:p>
        </w:tc>
        <w:tc>
          <w:tcPr>
            <w:tcW w:w="2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C98BE" w14:textId="77777777" w:rsidR="007010B9" w:rsidRDefault="001A0A2D" w:rsidP="00B513FB">
            <w:pPr>
              <w:pStyle w:val="ListParagraph"/>
              <w:numPr>
                <w:ilvl w:val="0"/>
                <w:numId w:val="43"/>
              </w:numPr>
            </w:pPr>
            <w:r>
              <w:lastRenderedPageBreak/>
              <w:t xml:space="preserve">Being injured/ taken ill at a </w:t>
            </w:r>
            <w:r>
              <w:lastRenderedPageBreak/>
              <w:t>distance from emergency services</w:t>
            </w:r>
          </w:p>
          <w:p w14:paraId="36110C92" w14:textId="30AD3B52" w:rsidR="001A0A2D" w:rsidRDefault="001A0A2D" w:rsidP="00B513FB">
            <w:pPr>
              <w:pStyle w:val="ListParagraph"/>
              <w:numPr>
                <w:ilvl w:val="0"/>
                <w:numId w:val="43"/>
              </w:numPr>
            </w:pPr>
            <w:r>
              <w:t xml:space="preserve">Car </w:t>
            </w:r>
            <w:proofErr w:type="gramStart"/>
            <w:r>
              <w:t>break</w:t>
            </w:r>
            <w:proofErr w:type="gramEnd"/>
            <w:r>
              <w:t xml:space="preserve"> down recovery taking longer leaving </w:t>
            </w:r>
            <w:r w:rsidR="001A68AC">
              <w:t>individual</w:t>
            </w:r>
            <w:r>
              <w:t xml:space="preserve"> vulnerable to injury from another vehicle or </w:t>
            </w:r>
            <w:r w:rsidR="00610ED5">
              <w:t>threats to personal safety</w:t>
            </w:r>
            <w:r>
              <w:t xml:space="preserve"> </w:t>
            </w:r>
          </w:p>
          <w:p w14:paraId="7548F595" w14:textId="3B263113" w:rsidR="00C82F55" w:rsidRDefault="00C82F55" w:rsidP="00B513FB">
            <w:pPr>
              <w:pStyle w:val="ListParagraph"/>
              <w:numPr>
                <w:ilvl w:val="0"/>
                <w:numId w:val="43"/>
              </w:numPr>
            </w:pPr>
            <w:r>
              <w:t xml:space="preserve">Being stranded </w:t>
            </w:r>
            <w:r w:rsidR="009B1346">
              <w:t>for extended period in poor weather conditions</w:t>
            </w: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24B98" w14:textId="543E0840" w:rsidR="007010B9" w:rsidRDefault="007010B9" w:rsidP="007010B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AC06F" w14:textId="62FB0D67" w:rsidR="007010B9" w:rsidRDefault="007010B9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567B3" w14:textId="7101893E" w:rsidR="007010B9" w:rsidRDefault="007010B9" w:rsidP="007010B9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7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4A9EE" w14:textId="63C35CE9" w:rsidR="00893535" w:rsidRDefault="00893535" w:rsidP="00EA1B19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Adequate means for making contact in remote locations</w:t>
            </w:r>
            <w:r w:rsidR="008A5200">
              <w:rPr>
                <w:rFonts w:cstheme="minorHAnsi"/>
              </w:rPr>
              <w:t xml:space="preserve"> </w:t>
            </w:r>
            <w:proofErr w:type="gramStart"/>
            <w:r w:rsidR="008A5200">
              <w:rPr>
                <w:rFonts w:cstheme="minorHAnsi"/>
              </w:rPr>
              <w:t>e.g.</w:t>
            </w:r>
            <w:proofErr w:type="gramEnd"/>
            <w:r w:rsidR="008A5200">
              <w:rPr>
                <w:rFonts w:cstheme="minorHAnsi"/>
              </w:rPr>
              <w:t xml:space="preserve"> mobile phone</w:t>
            </w:r>
          </w:p>
          <w:p w14:paraId="4501E4F5" w14:textId="2F384426" w:rsidR="00893535" w:rsidRDefault="00893535" w:rsidP="00EA1B19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Download of useful Apps onto mobile devices, such as Safezone emergency support App, What3Words locator App etc. </w:t>
            </w:r>
          </w:p>
          <w:p w14:paraId="1C9B390D" w14:textId="31113041" w:rsidR="00E2057F" w:rsidRDefault="00734545" w:rsidP="00EA1B19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Consider where use of taxis through the University taxi account may be appropriate.</w:t>
            </w:r>
          </w:p>
          <w:p w14:paraId="492A7A61" w14:textId="2D40CCFF" w:rsidR="007010B9" w:rsidRDefault="00E61DD6" w:rsidP="00EA1B19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D42A53">
              <w:rPr>
                <w:rFonts w:cstheme="minorHAnsi"/>
              </w:rPr>
              <w:t xml:space="preserve">Ensuring only vehicles </w:t>
            </w:r>
            <w:r w:rsidR="00E173B3">
              <w:rPr>
                <w:rFonts w:cstheme="minorHAnsi"/>
              </w:rPr>
              <w:t xml:space="preserve">in a good state of mechanical repair </w:t>
            </w:r>
            <w:r w:rsidRPr="00D42A53">
              <w:rPr>
                <w:rFonts w:cstheme="minorHAnsi"/>
              </w:rPr>
              <w:t>with suitable</w:t>
            </w:r>
            <w:r w:rsidR="00A95063" w:rsidRPr="00D42A53">
              <w:rPr>
                <w:rFonts w:cstheme="minorHAnsi"/>
              </w:rPr>
              <w:t xml:space="preserve"> insurance and</w:t>
            </w:r>
            <w:r w:rsidRPr="00D42A53">
              <w:rPr>
                <w:rFonts w:cstheme="minorHAnsi"/>
              </w:rPr>
              <w:t xml:space="preserve"> recovery cover are used for visits</w:t>
            </w:r>
          </w:p>
          <w:p w14:paraId="5819A5F0" w14:textId="3BE626AA" w:rsidR="00893535" w:rsidRPr="00D42A53" w:rsidRDefault="00893535" w:rsidP="00EA1B19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Ensuring suitable insurance and recovery arrangements in place for personal vehicles used for work</w:t>
            </w:r>
            <w:r w:rsidR="001405D2">
              <w:rPr>
                <w:rFonts w:cstheme="minorHAnsi"/>
              </w:rPr>
              <w:t>, including transportation of work-related passengers</w:t>
            </w:r>
          </w:p>
          <w:p w14:paraId="65EFE29E" w14:textId="6D166E71" w:rsidR="00E61DD6" w:rsidRPr="00D42A53" w:rsidRDefault="00E61DD6" w:rsidP="00EA1B19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D42A53">
              <w:rPr>
                <w:rFonts w:cstheme="minorHAnsi"/>
              </w:rPr>
              <w:t>Provision of a first aid kit, high visibility tabard and hazard warning sign</w:t>
            </w:r>
            <w:r w:rsidR="00921B3A">
              <w:rPr>
                <w:rFonts w:cstheme="minorHAnsi"/>
              </w:rPr>
              <w:t xml:space="preserve"> and torch</w:t>
            </w:r>
            <w:r w:rsidRPr="00D42A53">
              <w:rPr>
                <w:rFonts w:cstheme="minorHAnsi"/>
              </w:rPr>
              <w:t xml:space="preserve"> to carry in car if using personal vehicle</w:t>
            </w:r>
          </w:p>
          <w:p w14:paraId="715ECC4C" w14:textId="4335886F" w:rsidR="00610ED5" w:rsidRDefault="002E4B34" w:rsidP="00EA1B19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Consider t</w:t>
            </w:r>
            <w:r w:rsidR="00610ED5" w:rsidRPr="00D42A53">
              <w:rPr>
                <w:rFonts w:cstheme="minorHAnsi"/>
                <w:lang w:val="fr-FR"/>
              </w:rPr>
              <w:t>raining in de-escalation techniques</w:t>
            </w:r>
          </w:p>
          <w:p w14:paraId="77BFDEB1" w14:textId="647A1D23" w:rsidR="009B1346" w:rsidRDefault="009B1346" w:rsidP="00EA1B19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9B1346">
              <w:rPr>
                <w:rFonts w:cstheme="minorHAnsi"/>
              </w:rPr>
              <w:t>Provision of suitable foul-w</w:t>
            </w:r>
            <w:r>
              <w:rPr>
                <w:rFonts w:cstheme="minorHAnsi"/>
              </w:rPr>
              <w:t>eather gear</w:t>
            </w:r>
            <w:r w:rsidR="00161ACB">
              <w:rPr>
                <w:rFonts w:cstheme="minorHAnsi"/>
              </w:rPr>
              <w:t xml:space="preserve"> (clothing and footwear)</w:t>
            </w:r>
            <w:r>
              <w:rPr>
                <w:rFonts w:cstheme="minorHAnsi"/>
              </w:rPr>
              <w:t xml:space="preserve"> as part of general PPE</w:t>
            </w:r>
            <w:r w:rsidR="00161ACB">
              <w:rPr>
                <w:rFonts w:cstheme="minorHAnsi"/>
              </w:rPr>
              <w:t xml:space="preserve"> kit.</w:t>
            </w:r>
          </w:p>
          <w:p w14:paraId="3BBCAF7E" w14:textId="2FA89CA4" w:rsidR="00EA1B19" w:rsidRPr="00471B2B" w:rsidRDefault="00EA1B19" w:rsidP="009D6A7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6D01E9">
              <w:rPr>
                <w:rFonts w:cstheme="minorHAnsi"/>
              </w:rPr>
              <w:t xml:space="preserve">Implementation of a management control system ensuring that information (such as where the lone </w:t>
            </w:r>
            <w:r>
              <w:rPr>
                <w:rFonts w:cstheme="minorHAnsi"/>
              </w:rPr>
              <w:t>operative</w:t>
            </w:r>
            <w:r w:rsidRPr="006D01E9">
              <w:rPr>
                <w:rFonts w:cstheme="minorHAnsi"/>
              </w:rPr>
              <w:t xml:space="preserve"> is going; who they are visiting; contact address and telephone number; estimated arrival time and duration of visit; time expected to return to office; time and location of next visit or, time when they are due to arrive home </w:t>
            </w:r>
            <w:r>
              <w:rPr>
                <w:rFonts w:cstheme="minorHAnsi"/>
              </w:rPr>
              <w:t>or</w:t>
            </w:r>
            <w:r w:rsidRPr="006D01E9">
              <w:rPr>
                <w:rFonts w:cstheme="minorHAnsi"/>
              </w:rPr>
              <w:t xml:space="preserve"> at base) is shared with colleagues</w:t>
            </w:r>
            <w:r>
              <w:rPr>
                <w:rFonts w:cstheme="minorHAnsi"/>
              </w:rPr>
              <w:t xml:space="preserve">/ nominated </w:t>
            </w:r>
            <w:proofErr w:type="gramStart"/>
            <w:r>
              <w:rPr>
                <w:rFonts w:cstheme="minorHAnsi"/>
              </w:rPr>
              <w:t>contact</w:t>
            </w:r>
            <w:r w:rsidRPr="006D01E9">
              <w:rPr>
                <w:rFonts w:cstheme="minorHAnsi"/>
              </w:rPr>
              <w:t>;</w:t>
            </w:r>
            <w:proofErr w:type="gramEnd"/>
          </w:p>
          <w:p w14:paraId="7277FDCA" w14:textId="6C5A7964" w:rsidR="00610ED5" w:rsidRPr="001B3D1C" w:rsidRDefault="00610ED5" w:rsidP="001B3D1C">
            <w:pPr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01E54" w14:textId="789F713C" w:rsidR="007010B9" w:rsidRDefault="007010B9" w:rsidP="007762A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83E61" w14:textId="2D001E84" w:rsidR="007010B9" w:rsidRDefault="007010B9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DDC1D" w14:textId="43B25F55" w:rsidR="007010B9" w:rsidRDefault="007010B9" w:rsidP="007010B9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7AA23AB2" w14:textId="37ACCF5E" w:rsidR="008362F0" w:rsidRDefault="008362F0" w:rsidP="008362F0">
            <w:pPr>
              <w:rPr>
                <w:rFonts w:cstheme="minorHAnsi"/>
              </w:rPr>
            </w:pPr>
          </w:p>
        </w:tc>
      </w:tr>
      <w:tr w:rsidR="003B097B" w14:paraId="14ABEA29" w14:textId="77777777" w:rsidTr="00A9013C">
        <w:trPr>
          <w:trHeight w:val="567"/>
        </w:trPr>
        <w:tc>
          <w:tcPr>
            <w:tcW w:w="13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86DE8" w14:textId="27008247" w:rsidR="003B097B" w:rsidRPr="001A0A2D" w:rsidRDefault="001A0A2D" w:rsidP="003B097B">
            <w:pPr>
              <w:rPr>
                <w:rFonts w:cstheme="minorHAnsi"/>
                <w:b/>
                <w:bCs/>
              </w:rPr>
            </w:pPr>
            <w:r w:rsidRPr="001A0A2D">
              <w:rPr>
                <w:rFonts w:cstheme="minorHAnsi"/>
                <w:b/>
                <w:bCs/>
              </w:rPr>
              <w:t xml:space="preserve">Moving and handling heavy/ awkward equipment in and out of car/ homes. </w:t>
            </w:r>
          </w:p>
        </w:tc>
        <w:tc>
          <w:tcPr>
            <w:tcW w:w="2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D3F37" w14:textId="08652A68" w:rsidR="003B097B" w:rsidRDefault="001A0A2D" w:rsidP="003B097B">
            <w:pPr>
              <w:rPr>
                <w:rFonts w:cstheme="minorHAnsi"/>
              </w:rPr>
            </w:pPr>
            <w:r>
              <w:rPr>
                <w:rFonts w:cstheme="minorHAnsi"/>
              </w:rPr>
              <w:t>Physical injury</w:t>
            </w: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EE3F7" w14:textId="4DD74517" w:rsidR="003B097B" w:rsidRDefault="003B097B" w:rsidP="007010B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C6369" w14:textId="6751F2AA" w:rsidR="003B097B" w:rsidRDefault="003B097B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E5D1C" w14:textId="143F9C0A" w:rsidR="003B097B" w:rsidRPr="007762AD" w:rsidRDefault="003B097B" w:rsidP="007010B9">
            <w:pPr>
              <w:jc w:val="center"/>
              <w:rPr>
                <w:rFonts w:cstheme="minorHAnsi"/>
              </w:rPr>
            </w:pPr>
          </w:p>
        </w:tc>
        <w:tc>
          <w:tcPr>
            <w:tcW w:w="7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437B2" w14:textId="2321AC01" w:rsidR="005E1572" w:rsidRPr="00D42A53" w:rsidRDefault="00C31E5C" w:rsidP="00D42A5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lang w:eastAsia="en-GB"/>
              </w:rPr>
            </w:pPr>
            <w:r w:rsidRPr="00D42A53">
              <w:rPr>
                <w:rFonts w:cstheme="minorHAnsi"/>
                <w:lang w:eastAsia="en-GB"/>
              </w:rPr>
              <w:t>Moving and handling training</w:t>
            </w:r>
          </w:p>
          <w:p w14:paraId="5DD05D41" w14:textId="29410A95" w:rsidR="00C31E5C" w:rsidRDefault="00C31E5C" w:rsidP="00D42A5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lang w:eastAsia="en-GB"/>
              </w:rPr>
            </w:pPr>
            <w:r w:rsidRPr="00D42A53">
              <w:rPr>
                <w:rFonts w:cstheme="minorHAnsi"/>
                <w:lang w:eastAsia="en-GB"/>
              </w:rPr>
              <w:t>Moving aids such as trolleys</w:t>
            </w:r>
            <w:r w:rsidR="009D6A7D">
              <w:rPr>
                <w:rFonts w:cstheme="minorHAnsi"/>
                <w:lang w:eastAsia="en-GB"/>
              </w:rPr>
              <w:t xml:space="preserve"> where practical</w:t>
            </w:r>
          </w:p>
          <w:p w14:paraId="5DDF6561" w14:textId="22E77361" w:rsidR="00C86A95" w:rsidRPr="00D42A53" w:rsidRDefault="00C86A95" w:rsidP="00D42A5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PPE</w:t>
            </w:r>
            <w:r w:rsidR="00523FF0">
              <w:rPr>
                <w:rFonts w:cstheme="minorHAnsi"/>
                <w:lang w:eastAsia="en-GB"/>
              </w:rPr>
              <w:t xml:space="preserve"> – protective gloves and footwear as appropriate</w:t>
            </w:r>
          </w:p>
          <w:p w14:paraId="30CF6F1C" w14:textId="77777777" w:rsidR="00C31E5C" w:rsidRDefault="00C31E5C" w:rsidP="00D42A5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lang w:eastAsia="en-GB"/>
              </w:rPr>
            </w:pPr>
            <w:r w:rsidRPr="00D42A53">
              <w:rPr>
                <w:rFonts w:cstheme="minorHAnsi"/>
                <w:lang w:eastAsia="en-GB"/>
              </w:rPr>
              <w:t>Additional member of staff if very heavy or bulky equipment.</w:t>
            </w:r>
          </w:p>
          <w:p w14:paraId="63D6A3DB" w14:textId="1097D453" w:rsidR="00EA1B19" w:rsidRPr="00D42A53" w:rsidRDefault="00EA1B19" w:rsidP="00D42A5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Manual handling assessment to cover foreseeable activities</w:t>
            </w: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8FA9A" w14:textId="3D83D683" w:rsidR="003B097B" w:rsidRDefault="003B097B" w:rsidP="007762A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2AAF4" w14:textId="0562E1FA" w:rsidR="003B097B" w:rsidRDefault="003B097B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537A4" w14:textId="6965E72F" w:rsidR="003B097B" w:rsidRDefault="003B097B" w:rsidP="007010B9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00248917" w14:textId="77777777" w:rsidR="003B097B" w:rsidRDefault="003B097B" w:rsidP="008362F0">
            <w:pPr>
              <w:rPr>
                <w:rFonts w:cstheme="minorHAnsi"/>
              </w:rPr>
            </w:pPr>
          </w:p>
        </w:tc>
      </w:tr>
      <w:tr w:rsidR="00F50C97" w14:paraId="44EB69DA" w14:textId="77777777" w:rsidTr="00A9013C">
        <w:trPr>
          <w:trHeight w:val="567"/>
        </w:trPr>
        <w:tc>
          <w:tcPr>
            <w:tcW w:w="13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66F73" w14:textId="3806636A" w:rsidR="00F50C97" w:rsidRPr="001A0A2D" w:rsidRDefault="00F50C97" w:rsidP="003B097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Storing/ transporting hazardous materials</w:t>
            </w:r>
          </w:p>
        </w:tc>
        <w:tc>
          <w:tcPr>
            <w:tcW w:w="2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E9293" w14:textId="1E0BFDAE" w:rsidR="00F50C97" w:rsidRPr="00B513FB" w:rsidRDefault="00F50C97" w:rsidP="00B513FB">
            <w:pPr>
              <w:rPr>
                <w:rFonts w:cstheme="minorHAnsi"/>
              </w:rPr>
            </w:pPr>
            <w:r w:rsidRPr="00B513FB">
              <w:rPr>
                <w:rFonts w:cstheme="minorHAnsi"/>
              </w:rPr>
              <w:t>Being injured/made unwell by leaks/ spills/ inappropriate use/ handing of materials</w:t>
            </w: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9FEBA" w14:textId="77777777" w:rsidR="00F50C97" w:rsidRDefault="00F50C97" w:rsidP="007010B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DD992" w14:textId="77777777" w:rsidR="00F50C97" w:rsidRDefault="00F50C9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09220" w14:textId="77777777" w:rsidR="00F50C97" w:rsidRPr="007762AD" w:rsidRDefault="00F50C97" w:rsidP="007010B9">
            <w:pPr>
              <w:jc w:val="center"/>
              <w:rPr>
                <w:rFonts w:cstheme="minorHAnsi"/>
              </w:rPr>
            </w:pPr>
          </w:p>
        </w:tc>
        <w:tc>
          <w:tcPr>
            <w:tcW w:w="7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B9692" w14:textId="53E41157" w:rsidR="00F50C97" w:rsidRDefault="00F50C97" w:rsidP="00D42A5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Consultation of Manufacturer’s Safety Data Sheets</w:t>
            </w:r>
            <w:r w:rsidR="00EA1B19">
              <w:rPr>
                <w:rFonts w:cstheme="minorHAnsi"/>
                <w:lang w:eastAsia="en-GB"/>
              </w:rPr>
              <w:t xml:space="preserve"> (SDS)</w:t>
            </w:r>
          </w:p>
          <w:p w14:paraId="09B6BC12" w14:textId="5CB3135C" w:rsidR="00F50C97" w:rsidRDefault="009D6A7D" w:rsidP="00D42A5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Prior </w:t>
            </w:r>
            <w:r w:rsidR="00F50C97">
              <w:rPr>
                <w:rFonts w:cstheme="minorHAnsi"/>
                <w:lang w:eastAsia="en-GB"/>
              </w:rPr>
              <w:t>COSHH assessments for hazardous materials provided to employee</w:t>
            </w:r>
            <w:r>
              <w:rPr>
                <w:rFonts w:cstheme="minorHAnsi"/>
                <w:lang w:eastAsia="en-GB"/>
              </w:rPr>
              <w:t xml:space="preserve"> covering transportation, </w:t>
            </w:r>
            <w:proofErr w:type="gramStart"/>
            <w:r>
              <w:rPr>
                <w:rFonts w:cstheme="minorHAnsi"/>
                <w:lang w:eastAsia="en-GB"/>
              </w:rPr>
              <w:t>storage</w:t>
            </w:r>
            <w:proofErr w:type="gramEnd"/>
            <w:r>
              <w:rPr>
                <w:rFonts w:cstheme="minorHAnsi"/>
                <w:lang w:eastAsia="en-GB"/>
              </w:rPr>
              <w:t xml:space="preserve"> and anticipated use</w:t>
            </w:r>
          </w:p>
          <w:p w14:paraId="09C21341" w14:textId="77777777" w:rsidR="00F50C97" w:rsidRDefault="00F50C97" w:rsidP="00D42A5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Clear instructions on use/ storage and transportation of hazardous substances</w:t>
            </w:r>
          </w:p>
          <w:p w14:paraId="3B8FE94B" w14:textId="6F7A1157" w:rsidR="00F50C97" w:rsidRDefault="00F50C97" w:rsidP="00D42A5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Suitable containers for storage/ transportation of hazardous materials</w:t>
            </w:r>
          </w:p>
          <w:p w14:paraId="38F83589" w14:textId="23E49B47" w:rsidR="00EA1B19" w:rsidRDefault="00EA1B19" w:rsidP="00D42A5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Vehicle spill kit</w:t>
            </w:r>
          </w:p>
          <w:p w14:paraId="1425CB23" w14:textId="799DA39B" w:rsidR="00EA1B19" w:rsidRDefault="00EA1B19" w:rsidP="00D42A5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2kg Dry powder extinguisher required</w:t>
            </w:r>
          </w:p>
          <w:p w14:paraId="2F9A594F" w14:textId="4B72BE68" w:rsidR="00EA1B19" w:rsidRDefault="00EA1B19" w:rsidP="00D42A5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lastRenderedPageBreak/>
              <w:t>Driver training in hazardous materials transport</w:t>
            </w:r>
          </w:p>
          <w:p w14:paraId="6202B887" w14:textId="2C650C26" w:rsidR="00F50C97" w:rsidRPr="003A01CF" w:rsidRDefault="00F50C97" w:rsidP="003A01CF">
            <w:pPr>
              <w:ind w:left="360"/>
              <w:rPr>
                <w:rFonts w:cstheme="minorHAnsi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E0A42" w14:textId="77777777" w:rsidR="00F50C97" w:rsidRDefault="00F50C97" w:rsidP="007762A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C3914" w14:textId="77777777" w:rsidR="00F50C97" w:rsidRDefault="00F50C9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68976" w14:textId="77777777" w:rsidR="00F50C97" w:rsidRDefault="00F50C97" w:rsidP="007010B9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2D843B80" w14:textId="77777777" w:rsidR="00F50C97" w:rsidRDefault="00F50C97" w:rsidP="008362F0">
            <w:pPr>
              <w:rPr>
                <w:rFonts w:cstheme="minorHAnsi"/>
              </w:rPr>
            </w:pPr>
          </w:p>
        </w:tc>
      </w:tr>
      <w:tr w:rsidR="00E173B3" w14:paraId="10439D10" w14:textId="77777777" w:rsidTr="00471B2B">
        <w:trPr>
          <w:trHeight w:val="567"/>
        </w:trPr>
        <w:tc>
          <w:tcPr>
            <w:tcW w:w="15701" w:type="dxa"/>
            <w:gridSpan w:val="10"/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C674C" w14:textId="14D0AAFF" w:rsidR="00E173B3" w:rsidRPr="00C75AD0" w:rsidRDefault="00E173B3" w:rsidP="00E173B3">
            <w:pPr>
              <w:rPr>
                <w:rFonts w:cstheme="minorHAnsi"/>
              </w:rPr>
            </w:pPr>
            <w:r w:rsidRPr="00893535">
              <w:rPr>
                <w:rFonts w:cstheme="minorHAnsi"/>
                <w:b/>
                <w:bCs/>
              </w:rPr>
              <w:t xml:space="preserve">PERSONAL </w:t>
            </w:r>
            <w:r>
              <w:rPr>
                <w:rFonts w:cstheme="minorHAnsi"/>
                <w:b/>
                <w:bCs/>
              </w:rPr>
              <w:t>INJURY</w:t>
            </w:r>
            <w:r w:rsidRPr="00893535">
              <w:rPr>
                <w:rFonts w:cstheme="minorHAnsi"/>
                <w:b/>
                <w:bCs/>
              </w:rPr>
              <w:t xml:space="preserve"> RISKS</w:t>
            </w:r>
          </w:p>
        </w:tc>
      </w:tr>
      <w:tr w:rsidR="001B3D1C" w14:paraId="63352545" w14:textId="77777777" w:rsidTr="00A9013C">
        <w:trPr>
          <w:trHeight w:val="567"/>
        </w:trPr>
        <w:tc>
          <w:tcPr>
            <w:tcW w:w="13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CFD55" w14:textId="4DE7EF49" w:rsidR="001B3D1C" w:rsidRPr="00D73816" w:rsidRDefault="00B86C44" w:rsidP="008362F0">
            <w:pPr>
              <w:rPr>
                <w:rFonts w:cstheme="minorHAnsi"/>
                <w:b/>
                <w:bCs/>
              </w:rPr>
            </w:pPr>
            <w:r w:rsidRPr="00D73816">
              <w:rPr>
                <w:rFonts w:cstheme="minorHAnsi"/>
                <w:b/>
                <w:bCs/>
              </w:rPr>
              <w:t>Carrying materials</w:t>
            </w:r>
            <w:r w:rsidR="00230BA4" w:rsidRPr="00D73816">
              <w:rPr>
                <w:rFonts w:cstheme="minorHAnsi"/>
                <w:b/>
                <w:bCs/>
              </w:rPr>
              <w:t xml:space="preserve"> of value/ apparent value</w:t>
            </w:r>
            <w:r w:rsidR="00D73816" w:rsidRPr="00D73816">
              <w:rPr>
                <w:rFonts w:cstheme="minorHAnsi"/>
                <w:b/>
                <w:bCs/>
              </w:rPr>
              <w:t xml:space="preserve"> (cash, drugs, equipment)</w:t>
            </w:r>
          </w:p>
        </w:tc>
        <w:tc>
          <w:tcPr>
            <w:tcW w:w="2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F87CF" w14:textId="41498458" w:rsidR="001B3D1C" w:rsidRPr="00365953" w:rsidRDefault="00F50C97" w:rsidP="008362F0">
            <w:pPr>
              <w:rPr>
                <w:rFonts w:cstheme="minorHAnsi"/>
              </w:rPr>
            </w:pPr>
            <w:r>
              <w:rPr>
                <w:rFonts w:cstheme="minorHAnsi"/>
              </w:rPr>
              <w:t>Risk of robbery</w:t>
            </w: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9F98C" w14:textId="77777777" w:rsidR="001B3D1C" w:rsidRPr="00271D47" w:rsidRDefault="001B3D1C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758B0" w14:textId="77777777" w:rsidR="001B3D1C" w:rsidRPr="00271D47" w:rsidRDefault="001B3D1C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20FD5" w14:textId="77777777" w:rsidR="001B3D1C" w:rsidRPr="00271D47" w:rsidRDefault="001B3D1C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7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77990" w14:textId="7C929167" w:rsidR="001B3D1C" w:rsidRDefault="00230BA4" w:rsidP="00EA1B1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Avoiding containers, methods of transfer of materials or uniforms that makes nature of contents more obvious, where possible</w:t>
            </w:r>
          </w:p>
          <w:p w14:paraId="61CC2248" w14:textId="086C578A" w:rsidR="00230BA4" w:rsidRDefault="00230BA4" w:rsidP="00EA1B1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Avoiding regular times/ routes for such trips which would create an easier </w:t>
            </w:r>
            <w:r w:rsidR="00BC24B7">
              <w:rPr>
                <w:rFonts w:cstheme="minorHAnsi"/>
              </w:rPr>
              <w:t xml:space="preserve">and predictable </w:t>
            </w:r>
            <w:r>
              <w:rPr>
                <w:rFonts w:cstheme="minorHAnsi"/>
              </w:rPr>
              <w:t>opportunity for robbery, where possible</w:t>
            </w:r>
          </w:p>
          <w:p w14:paraId="42797220" w14:textId="767C5988" w:rsidR="00230BA4" w:rsidRDefault="002E4B34" w:rsidP="00EA1B1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Consideration of c</w:t>
            </w:r>
            <w:r w:rsidR="00230BA4">
              <w:rPr>
                <w:rFonts w:cstheme="minorHAnsi"/>
              </w:rPr>
              <w:t>arrying personal alarms</w:t>
            </w:r>
          </w:p>
          <w:p w14:paraId="3378D49E" w14:textId="77777777" w:rsidR="00751940" w:rsidRDefault="00751940" w:rsidP="00EA1B1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Downloading SafeZone App</w:t>
            </w:r>
          </w:p>
          <w:p w14:paraId="3D817CED" w14:textId="77777777" w:rsidR="00EA1B19" w:rsidRPr="006D01E9" w:rsidRDefault="00EA1B19" w:rsidP="00EA1B1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6D01E9">
              <w:rPr>
                <w:rFonts w:cstheme="minorHAnsi"/>
              </w:rPr>
              <w:t xml:space="preserve">Implementation of a management control system ensuring that information (such as where the lone </w:t>
            </w:r>
            <w:r>
              <w:rPr>
                <w:rFonts w:cstheme="minorHAnsi"/>
              </w:rPr>
              <w:t>operative</w:t>
            </w:r>
            <w:r w:rsidRPr="006D01E9">
              <w:rPr>
                <w:rFonts w:cstheme="minorHAnsi"/>
              </w:rPr>
              <w:t xml:space="preserve"> is going; who they are visiting; contact address and telephone number; estimated arrival time and duration of visit; time expected to return to office; time and location of next visit or, time when they are due to arrive home </w:t>
            </w:r>
            <w:r>
              <w:rPr>
                <w:rFonts w:cstheme="minorHAnsi"/>
              </w:rPr>
              <w:t>or</w:t>
            </w:r>
            <w:r w:rsidRPr="006D01E9">
              <w:rPr>
                <w:rFonts w:cstheme="minorHAnsi"/>
              </w:rPr>
              <w:t xml:space="preserve"> at base) is shared with colleagues</w:t>
            </w:r>
            <w:r>
              <w:rPr>
                <w:rFonts w:cstheme="minorHAnsi"/>
              </w:rPr>
              <w:t xml:space="preserve">/ nominated </w:t>
            </w:r>
            <w:proofErr w:type="gramStart"/>
            <w:r>
              <w:rPr>
                <w:rFonts w:cstheme="minorHAnsi"/>
              </w:rPr>
              <w:t>contact</w:t>
            </w:r>
            <w:r w:rsidRPr="006D01E9">
              <w:rPr>
                <w:rFonts w:cstheme="minorHAnsi"/>
              </w:rPr>
              <w:t>;</w:t>
            </w:r>
            <w:proofErr w:type="gramEnd"/>
          </w:p>
          <w:p w14:paraId="71864B8D" w14:textId="61D65392" w:rsidR="00EA1B19" w:rsidRPr="00230BA4" w:rsidRDefault="00EA1B19" w:rsidP="00EA1B1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Secure (discrete) containers for some materials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transport of controlled drugs</w:t>
            </w:r>
            <w:r w:rsidR="009D6A7D">
              <w:rPr>
                <w:rFonts w:cstheme="minorHAnsi"/>
              </w:rPr>
              <w:t xml:space="preserve"> (current practice in biological services)</w:t>
            </w: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D43A7" w14:textId="77777777" w:rsidR="001B3D1C" w:rsidRPr="00A300DC" w:rsidRDefault="001B3D1C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93902" w14:textId="77777777" w:rsidR="001B3D1C" w:rsidRPr="00A300DC" w:rsidRDefault="001B3D1C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CC54F" w14:textId="77777777" w:rsidR="001B3D1C" w:rsidRPr="00A300DC" w:rsidRDefault="001B3D1C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436A61C2" w14:textId="77777777" w:rsidR="001B3D1C" w:rsidRPr="00C75AD0" w:rsidRDefault="001B3D1C" w:rsidP="00721BE0">
            <w:pPr>
              <w:rPr>
                <w:rFonts w:cstheme="minorHAnsi"/>
              </w:rPr>
            </w:pPr>
          </w:p>
        </w:tc>
      </w:tr>
      <w:tr w:rsidR="00BC24B7" w14:paraId="3E369B5E" w14:textId="77777777" w:rsidTr="00A9013C">
        <w:trPr>
          <w:trHeight w:val="567"/>
        </w:trPr>
        <w:tc>
          <w:tcPr>
            <w:tcW w:w="13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2D377" w14:textId="6D2DD8FF" w:rsidR="00BC24B7" w:rsidRPr="00D73816" w:rsidRDefault="00BC24B7" w:rsidP="008362F0">
            <w:pPr>
              <w:rPr>
                <w:rFonts w:cstheme="minorHAnsi"/>
                <w:b/>
                <w:bCs/>
              </w:rPr>
            </w:pPr>
            <w:r w:rsidRPr="00D73816">
              <w:rPr>
                <w:rFonts w:cstheme="minorHAnsi"/>
                <w:b/>
                <w:bCs/>
              </w:rPr>
              <w:t xml:space="preserve">Travelling </w:t>
            </w:r>
            <w:proofErr w:type="gramStart"/>
            <w:r w:rsidR="003F67D9">
              <w:rPr>
                <w:rFonts w:cstheme="minorHAnsi"/>
                <w:b/>
                <w:bCs/>
              </w:rPr>
              <w:t xml:space="preserve">in </w:t>
            </w:r>
            <w:r w:rsidRPr="00D73816">
              <w:rPr>
                <w:rFonts w:cstheme="minorHAnsi"/>
                <w:b/>
                <w:bCs/>
              </w:rPr>
              <w:t xml:space="preserve"> high</w:t>
            </w:r>
            <w:proofErr w:type="gramEnd"/>
            <w:r w:rsidRPr="00D73816">
              <w:rPr>
                <w:rFonts w:cstheme="minorHAnsi"/>
                <w:b/>
                <w:bCs/>
              </w:rPr>
              <w:t xml:space="preserve"> crime risk districts</w:t>
            </w:r>
          </w:p>
        </w:tc>
        <w:tc>
          <w:tcPr>
            <w:tcW w:w="2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75D31" w14:textId="5302721A" w:rsidR="00BC24B7" w:rsidRDefault="00F50C97" w:rsidP="008362F0">
            <w:pPr>
              <w:rPr>
                <w:rFonts w:cstheme="minorHAnsi"/>
              </w:rPr>
            </w:pPr>
            <w:r>
              <w:rPr>
                <w:rFonts w:cstheme="minorHAnsi"/>
              </w:rPr>
              <w:t>Risk of other attacks</w:t>
            </w: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ED5EC" w14:textId="77777777" w:rsidR="00BC24B7" w:rsidRPr="00271D47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1B69E" w14:textId="77777777" w:rsidR="00BC24B7" w:rsidRPr="00271D47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7BD36" w14:textId="77777777" w:rsidR="00BC24B7" w:rsidRPr="00271D47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7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C445C" w14:textId="7162DFB6" w:rsidR="00BC24B7" w:rsidRDefault="002E4B34" w:rsidP="00EA1B1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Consideration of c</w:t>
            </w:r>
            <w:r w:rsidR="00BC24B7">
              <w:rPr>
                <w:rFonts w:cstheme="minorHAnsi"/>
              </w:rPr>
              <w:t>arrying personal alarms</w:t>
            </w:r>
          </w:p>
          <w:p w14:paraId="6BC740AC" w14:textId="77777777" w:rsidR="00EA1B19" w:rsidRDefault="00EA1B19" w:rsidP="00EA1B1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Adequate means for making contact in remote locations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mobile phone</w:t>
            </w:r>
          </w:p>
          <w:p w14:paraId="5608F96C" w14:textId="77777777" w:rsidR="00EA1B19" w:rsidRDefault="00EA1B19" w:rsidP="00EA1B1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Download of useful Apps onto mobile devices, such as Safezone emergency support App, What3Words locator App etc. </w:t>
            </w:r>
          </w:p>
          <w:p w14:paraId="001A7892" w14:textId="2BB91D97" w:rsidR="00EA1B19" w:rsidRPr="006D01E9" w:rsidRDefault="00EA1B19" w:rsidP="00EA1B1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6D01E9">
              <w:rPr>
                <w:rFonts w:cstheme="minorHAnsi"/>
              </w:rPr>
              <w:t xml:space="preserve">Implementation of a management control system ensuring that information (such as where the lone </w:t>
            </w:r>
            <w:r>
              <w:rPr>
                <w:rFonts w:cstheme="minorHAnsi"/>
              </w:rPr>
              <w:t>operative</w:t>
            </w:r>
            <w:r w:rsidRPr="006D01E9">
              <w:rPr>
                <w:rFonts w:cstheme="minorHAnsi"/>
              </w:rPr>
              <w:t xml:space="preserve"> is going; who they are visiting; contact address and telephone number; estimated arrival time and duration of visit; time expected to return to office; time and location of next visit or, time when they are due to arrive home </w:t>
            </w:r>
            <w:r>
              <w:rPr>
                <w:rFonts w:cstheme="minorHAnsi"/>
              </w:rPr>
              <w:t>or</w:t>
            </w:r>
            <w:r w:rsidRPr="006D01E9">
              <w:rPr>
                <w:rFonts w:cstheme="minorHAnsi"/>
              </w:rPr>
              <w:t xml:space="preserve"> at base) is shared with colleagues</w:t>
            </w:r>
            <w:r>
              <w:rPr>
                <w:rFonts w:cstheme="minorHAnsi"/>
              </w:rPr>
              <w:t xml:space="preserve">/ nominated </w:t>
            </w:r>
            <w:proofErr w:type="gramStart"/>
            <w:r>
              <w:rPr>
                <w:rFonts w:cstheme="minorHAnsi"/>
              </w:rPr>
              <w:t>contact</w:t>
            </w:r>
            <w:r w:rsidRPr="006D01E9">
              <w:rPr>
                <w:rFonts w:cstheme="minorHAnsi"/>
              </w:rPr>
              <w:t>;</w:t>
            </w:r>
            <w:proofErr w:type="gramEnd"/>
          </w:p>
          <w:p w14:paraId="5172BD72" w14:textId="333186C5" w:rsidR="00EA1B19" w:rsidRDefault="00EA1B19" w:rsidP="00471B2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AAFEE" w14:textId="77777777" w:rsidR="00BC24B7" w:rsidRPr="00A300DC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C1E6C" w14:textId="77777777" w:rsidR="00BC24B7" w:rsidRPr="00A300DC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7CA5C" w14:textId="77777777" w:rsidR="00BC24B7" w:rsidRPr="00A300DC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5A2AFCF1" w14:textId="77777777" w:rsidR="00BC24B7" w:rsidRPr="00C75AD0" w:rsidRDefault="00BC24B7" w:rsidP="00721BE0">
            <w:pPr>
              <w:rPr>
                <w:rFonts w:cstheme="minorHAnsi"/>
              </w:rPr>
            </w:pPr>
          </w:p>
        </w:tc>
      </w:tr>
      <w:tr w:rsidR="00BC24B7" w14:paraId="20301058" w14:textId="77777777" w:rsidTr="00A9013C">
        <w:trPr>
          <w:trHeight w:val="567"/>
        </w:trPr>
        <w:tc>
          <w:tcPr>
            <w:tcW w:w="13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DA62F" w14:textId="6EB27BE4" w:rsidR="00BC24B7" w:rsidRPr="00D73816" w:rsidRDefault="00D73816" w:rsidP="008362F0">
            <w:pPr>
              <w:rPr>
                <w:rFonts w:cstheme="minorHAnsi"/>
                <w:b/>
                <w:bCs/>
              </w:rPr>
            </w:pPr>
            <w:r w:rsidRPr="00D73816">
              <w:rPr>
                <w:rFonts w:cstheme="minorHAnsi"/>
                <w:b/>
                <w:bCs/>
              </w:rPr>
              <w:t xml:space="preserve">Multiple visits making whereabouts at any </w:t>
            </w:r>
            <w:proofErr w:type="gramStart"/>
            <w:r w:rsidRPr="00D73816">
              <w:rPr>
                <w:rFonts w:cstheme="minorHAnsi"/>
                <w:b/>
                <w:bCs/>
              </w:rPr>
              <w:t xml:space="preserve">particular </w:t>
            </w:r>
            <w:r w:rsidRPr="00D73816">
              <w:rPr>
                <w:rFonts w:cstheme="minorHAnsi"/>
                <w:b/>
                <w:bCs/>
              </w:rPr>
              <w:lastRenderedPageBreak/>
              <w:t>time</w:t>
            </w:r>
            <w:proofErr w:type="gramEnd"/>
            <w:r w:rsidRPr="00D73816">
              <w:rPr>
                <w:rFonts w:cstheme="minorHAnsi"/>
                <w:b/>
                <w:bCs/>
              </w:rPr>
              <w:t xml:space="preserve"> difficult to anticipate</w:t>
            </w:r>
          </w:p>
        </w:tc>
        <w:tc>
          <w:tcPr>
            <w:tcW w:w="2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D25F4" w14:textId="5F7DE31D" w:rsidR="00BC24B7" w:rsidRDefault="00D73816" w:rsidP="008362F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Difficulty for manager/ supervisor/ colleagues to be able to trace whereabouts if concerns raised</w:t>
            </w: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5C30D" w14:textId="77777777" w:rsidR="00BC24B7" w:rsidRPr="00271D47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8B985" w14:textId="77777777" w:rsidR="00BC24B7" w:rsidRPr="00271D47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1E57A" w14:textId="77777777" w:rsidR="00BC24B7" w:rsidRPr="00271D47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7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9CDB9" w14:textId="4305E38D" w:rsidR="00BC24B7" w:rsidRDefault="00D73816" w:rsidP="00230BA4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Efforts to schedule multiple visits with anticipated arrival/ departure times – particularly arrival and first and departure from last appointment – and copy of schedule available to manager/ supervisor/ colleague</w:t>
            </w:r>
            <w:r w:rsidR="00604FE3">
              <w:rPr>
                <w:rFonts w:cstheme="minorHAnsi"/>
              </w:rPr>
              <w:t xml:space="preserve"> with addresses of appointments.</w:t>
            </w:r>
          </w:p>
          <w:p w14:paraId="676F9354" w14:textId="77777777" w:rsidR="00D73816" w:rsidRDefault="00D73816" w:rsidP="00230BA4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Adequate means for keeping in contact to provide regular updates and be reachable by manager/ supervisor/ colleague</w:t>
            </w:r>
          </w:p>
          <w:p w14:paraId="0A175866" w14:textId="77777777" w:rsidR="00D73816" w:rsidRDefault="00D73816" w:rsidP="00230BA4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Downloading SafeZone App</w:t>
            </w:r>
          </w:p>
          <w:p w14:paraId="415D6212" w14:textId="0863E141" w:rsidR="00D73816" w:rsidRDefault="00D73816" w:rsidP="00230BA4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Phonecall/ message to manager/ supervisor/ colleague on arriving at first appointment and on leaving final appointment of day</w:t>
            </w: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823D5" w14:textId="77777777" w:rsidR="00BC24B7" w:rsidRPr="00A300DC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36D4F" w14:textId="77777777" w:rsidR="00BC24B7" w:rsidRPr="00A300DC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53BC1" w14:textId="77777777" w:rsidR="00BC24B7" w:rsidRPr="00A300DC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02A21C9B" w14:textId="77777777" w:rsidR="00BC24B7" w:rsidRPr="00C75AD0" w:rsidRDefault="00BC24B7" w:rsidP="00721BE0">
            <w:pPr>
              <w:rPr>
                <w:rFonts w:cstheme="minorHAnsi"/>
              </w:rPr>
            </w:pPr>
          </w:p>
        </w:tc>
      </w:tr>
      <w:tr w:rsidR="0079356D" w14:paraId="47BD8DDB" w14:textId="77777777" w:rsidTr="00A9013C">
        <w:trPr>
          <w:trHeight w:val="567"/>
        </w:trPr>
        <w:tc>
          <w:tcPr>
            <w:tcW w:w="13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7B1E5" w14:textId="0AA35310" w:rsidR="0079356D" w:rsidRPr="0079356D" w:rsidRDefault="0079356D" w:rsidP="008362F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Physical accidental injury</w:t>
            </w:r>
          </w:p>
        </w:tc>
        <w:tc>
          <w:tcPr>
            <w:tcW w:w="2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085D1" w14:textId="4D826E5B" w:rsidR="0079356D" w:rsidRDefault="0079356D" w:rsidP="008362F0">
            <w:pPr>
              <w:rPr>
                <w:rFonts w:cstheme="minorHAnsi"/>
              </w:rPr>
            </w:pPr>
            <w:r>
              <w:rPr>
                <w:rFonts w:cstheme="minorHAnsi"/>
              </w:rPr>
              <w:t>Slips, trips, falls, road traffic accidents</w:t>
            </w: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A84DC" w14:textId="77777777" w:rsidR="0079356D" w:rsidRPr="00271D47" w:rsidRDefault="0079356D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7AEE9" w14:textId="77777777" w:rsidR="0079356D" w:rsidRPr="00271D47" w:rsidRDefault="0079356D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DE2F5" w14:textId="77777777" w:rsidR="0079356D" w:rsidRPr="00271D47" w:rsidRDefault="0079356D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7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A7777" w14:textId="77777777" w:rsidR="0079356D" w:rsidRDefault="0079356D" w:rsidP="00230BA4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Adequate means for raising alarm such as mobile device, SafeZone App</w:t>
            </w:r>
          </w:p>
          <w:p w14:paraId="1218A155" w14:textId="7A5732D7" w:rsidR="0079356D" w:rsidRDefault="0079356D" w:rsidP="00230BA4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First Aid Kit on person or in vehicle</w:t>
            </w: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1E290" w14:textId="77777777" w:rsidR="0079356D" w:rsidRPr="00A300DC" w:rsidRDefault="0079356D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DA05B" w14:textId="77777777" w:rsidR="0079356D" w:rsidRPr="00A300DC" w:rsidRDefault="0079356D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D8811" w14:textId="77777777" w:rsidR="0079356D" w:rsidRPr="00A300DC" w:rsidRDefault="0079356D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1069D92F" w14:textId="77777777" w:rsidR="0079356D" w:rsidRPr="00C75AD0" w:rsidRDefault="0079356D" w:rsidP="00721BE0">
            <w:pPr>
              <w:rPr>
                <w:rFonts w:cstheme="minorHAnsi"/>
              </w:rPr>
            </w:pPr>
          </w:p>
        </w:tc>
      </w:tr>
      <w:tr w:rsidR="00E173B3" w14:paraId="051FB897" w14:textId="77777777" w:rsidTr="00471B2B">
        <w:trPr>
          <w:trHeight w:val="567"/>
        </w:trPr>
        <w:tc>
          <w:tcPr>
            <w:tcW w:w="15701" w:type="dxa"/>
            <w:gridSpan w:val="10"/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8F018" w14:textId="77AC994B" w:rsidR="00E173B3" w:rsidRPr="00C75AD0" w:rsidRDefault="00E173B3" w:rsidP="00E173B3">
            <w:pPr>
              <w:rPr>
                <w:rFonts w:cstheme="minorHAnsi"/>
              </w:rPr>
            </w:pPr>
            <w:r w:rsidRPr="0079356D">
              <w:rPr>
                <w:rFonts w:cstheme="minorHAnsi"/>
                <w:b/>
                <w:bCs/>
              </w:rPr>
              <w:t>PERSONAL HEALTH RISKS</w:t>
            </w:r>
          </w:p>
        </w:tc>
      </w:tr>
      <w:tr w:rsidR="00BC24B7" w14:paraId="2CEEEA1C" w14:textId="77777777" w:rsidTr="00A9013C">
        <w:trPr>
          <w:trHeight w:val="567"/>
        </w:trPr>
        <w:tc>
          <w:tcPr>
            <w:tcW w:w="13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A792F" w14:textId="68E9861D" w:rsidR="00BC24B7" w:rsidRDefault="00A268BB" w:rsidP="008362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Those </w:t>
            </w:r>
            <w:r w:rsidR="0079356D">
              <w:rPr>
                <w:rFonts w:cstheme="minorHAnsi"/>
              </w:rPr>
              <w:t>with health conditions that could place them at higher risk if becoming unwell when working alone</w:t>
            </w:r>
          </w:p>
        </w:tc>
        <w:tc>
          <w:tcPr>
            <w:tcW w:w="2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7C501" w14:textId="77777777" w:rsidR="00BC24B7" w:rsidRDefault="00BC24B7" w:rsidP="008362F0">
            <w:pPr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DBBC3" w14:textId="77777777" w:rsidR="00BC24B7" w:rsidRPr="00271D47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9002E" w14:textId="77777777" w:rsidR="00BC24B7" w:rsidRPr="00271D47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8C478" w14:textId="77777777" w:rsidR="00BC24B7" w:rsidRPr="00271D47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7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49919" w14:textId="379F0791" w:rsidR="00BC24B7" w:rsidRDefault="0079356D" w:rsidP="00230BA4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Agree with employees</w:t>
            </w:r>
            <w:r w:rsidR="00A268BB">
              <w:rPr>
                <w:rFonts w:cstheme="minorHAnsi"/>
              </w:rPr>
              <w:t>/ students</w:t>
            </w:r>
            <w:r>
              <w:rPr>
                <w:rFonts w:cstheme="minorHAnsi"/>
              </w:rPr>
              <w:t xml:space="preserve"> raising health concern how much detail they are happy to be kept by manager/ supervisor/ colleague </w:t>
            </w:r>
            <w:proofErr w:type="gramStart"/>
            <w:r>
              <w:rPr>
                <w:rFonts w:cstheme="minorHAnsi"/>
              </w:rPr>
              <w:t>in order to</w:t>
            </w:r>
            <w:proofErr w:type="gramEnd"/>
            <w:r>
              <w:rPr>
                <w:rFonts w:cstheme="minorHAnsi"/>
              </w:rPr>
              <w:t xml:space="preserve"> provide this information to emergency services should an emergency situation arise. </w:t>
            </w:r>
          </w:p>
          <w:p w14:paraId="62BC941D" w14:textId="77777777" w:rsidR="0079356D" w:rsidRDefault="0079356D" w:rsidP="00230BA4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Agree any arrangements that may be necessary for carriage/ storage of personal medicine supplies </w:t>
            </w:r>
            <w:r w:rsidR="00F128FD">
              <w:rPr>
                <w:rFonts w:cstheme="minorHAnsi"/>
              </w:rPr>
              <w:t>during lone activities</w:t>
            </w:r>
          </w:p>
          <w:p w14:paraId="7DE60EAD" w14:textId="53851645" w:rsidR="00E173B3" w:rsidRPr="00471B2B" w:rsidRDefault="00E173B3" w:rsidP="00E173B3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6D01E9">
              <w:rPr>
                <w:rFonts w:cstheme="minorHAnsi"/>
              </w:rPr>
              <w:t xml:space="preserve">Implementation of a management control system ensuring that information (such as where the lone </w:t>
            </w:r>
            <w:r>
              <w:rPr>
                <w:rFonts w:cstheme="minorHAnsi"/>
              </w:rPr>
              <w:t>operative</w:t>
            </w:r>
            <w:r w:rsidRPr="006D01E9">
              <w:rPr>
                <w:rFonts w:cstheme="minorHAnsi"/>
              </w:rPr>
              <w:t xml:space="preserve"> is going; who they are visiting; contact address and telephone number; estimated arrival time and duration of visit; time expected to return to office; time and location of next visit or, time when they are due to arrive home </w:t>
            </w:r>
            <w:r>
              <w:rPr>
                <w:rFonts w:cstheme="minorHAnsi"/>
              </w:rPr>
              <w:t>or</w:t>
            </w:r>
            <w:r w:rsidRPr="006D01E9">
              <w:rPr>
                <w:rFonts w:cstheme="minorHAnsi"/>
              </w:rPr>
              <w:t xml:space="preserve"> at base) is shared with colleagues</w:t>
            </w:r>
            <w:r>
              <w:rPr>
                <w:rFonts w:cstheme="minorHAnsi"/>
              </w:rPr>
              <w:t>/ nominated contact</w:t>
            </w:r>
            <w:r w:rsidRPr="006D01E9">
              <w:rPr>
                <w:rFonts w:cstheme="minorHAnsi"/>
              </w:rPr>
              <w:t>;</w:t>
            </w: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DEFF1" w14:textId="77777777" w:rsidR="00BC24B7" w:rsidRPr="00A300DC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ADC5F" w14:textId="77777777" w:rsidR="00BC24B7" w:rsidRPr="00A300DC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51109" w14:textId="77777777" w:rsidR="00BC24B7" w:rsidRPr="00A300DC" w:rsidRDefault="00BC24B7" w:rsidP="00F21BFF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144B6F06" w14:textId="77777777" w:rsidR="00BC24B7" w:rsidRPr="00C75AD0" w:rsidRDefault="00BC24B7" w:rsidP="00721BE0">
            <w:pPr>
              <w:rPr>
                <w:rFonts w:cstheme="minorHAnsi"/>
              </w:rPr>
            </w:pPr>
          </w:p>
        </w:tc>
      </w:tr>
    </w:tbl>
    <w:p w14:paraId="2A209D7E" w14:textId="08E3A116" w:rsidR="00656EE1" w:rsidRPr="00BA312C" w:rsidRDefault="006D6335" w:rsidP="001B3D1C">
      <w:pPr>
        <w:rPr>
          <w:b/>
          <w:sz w:val="32"/>
        </w:rPr>
      </w:pPr>
      <w:r>
        <w:rPr>
          <w:b/>
          <w:sz w:val="32"/>
        </w:rPr>
        <w:br w:type="page"/>
      </w:r>
      <w:r w:rsidR="00BA312C" w:rsidRPr="00BA312C">
        <w:rPr>
          <w:b/>
          <w:sz w:val="32"/>
        </w:rPr>
        <w:lastRenderedPageBreak/>
        <w:t>Risk Rating Calculator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6743"/>
        <w:gridCol w:w="1077"/>
        <w:gridCol w:w="6621"/>
      </w:tblGrid>
      <w:tr w:rsidR="00BA312C" w14:paraId="42E92571" w14:textId="77777777" w:rsidTr="00BA312C">
        <w:tc>
          <w:tcPr>
            <w:tcW w:w="7807" w:type="dxa"/>
            <w:gridSpan w:val="2"/>
            <w:shd w:val="clear" w:color="auto" w:fill="003865"/>
          </w:tcPr>
          <w:p w14:paraId="4046C30A" w14:textId="77777777" w:rsidR="00BA312C" w:rsidRPr="00BA312C" w:rsidRDefault="00BA312C" w:rsidP="00BA312C">
            <w:pPr>
              <w:jc w:val="center"/>
              <w:rPr>
                <w:b/>
                <w:sz w:val="28"/>
              </w:rPr>
            </w:pPr>
            <w:r w:rsidRPr="00BA312C">
              <w:rPr>
                <w:b/>
                <w:sz w:val="28"/>
              </w:rPr>
              <w:t>Likelihood that hazardous event will occur</w:t>
            </w:r>
          </w:p>
        </w:tc>
        <w:tc>
          <w:tcPr>
            <w:tcW w:w="7807" w:type="dxa"/>
            <w:gridSpan w:val="2"/>
            <w:shd w:val="clear" w:color="auto" w:fill="003865"/>
          </w:tcPr>
          <w:p w14:paraId="75B52F6B" w14:textId="77777777" w:rsidR="00BA312C" w:rsidRPr="00BA312C" w:rsidRDefault="00BA312C" w:rsidP="00BA312C">
            <w:pPr>
              <w:jc w:val="center"/>
              <w:rPr>
                <w:b/>
                <w:sz w:val="28"/>
              </w:rPr>
            </w:pPr>
            <w:r w:rsidRPr="00BA312C">
              <w:rPr>
                <w:b/>
                <w:sz w:val="28"/>
              </w:rPr>
              <w:t>Consequence of hazardous event</w:t>
            </w:r>
          </w:p>
        </w:tc>
      </w:tr>
      <w:tr w:rsidR="00BA312C" w14:paraId="41A191E6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54E266A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1</w:t>
            </w:r>
          </w:p>
        </w:tc>
        <w:tc>
          <w:tcPr>
            <w:tcW w:w="6848" w:type="dxa"/>
            <w:vAlign w:val="center"/>
          </w:tcPr>
          <w:p w14:paraId="22245320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Very unlikely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6695C951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1</w:t>
            </w:r>
          </w:p>
        </w:tc>
        <w:tc>
          <w:tcPr>
            <w:tcW w:w="6717" w:type="dxa"/>
            <w:vAlign w:val="center"/>
          </w:tcPr>
          <w:p w14:paraId="1B590856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Insignificant (no injury)</w:t>
            </w:r>
          </w:p>
        </w:tc>
      </w:tr>
      <w:tr w:rsidR="00BA312C" w14:paraId="6686CE4A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6E670968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2</w:t>
            </w:r>
          </w:p>
        </w:tc>
        <w:tc>
          <w:tcPr>
            <w:tcW w:w="6848" w:type="dxa"/>
            <w:vAlign w:val="center"/>
          </w:tcPr>
          <w:p w14:paraId="01E0C75B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Unlikely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274CA92E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2</w:t>
            </w:r>
          </w:p>
        </w:tc>
        <w:tc>
          <w:tcPr>
            <w:tcW w:w="6717" w:type="dxa"/>
            <w:vAlign w:val="center"/>
          </w:tcPr>
          <w:p w14:paraId="43030941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Minor (minor injury requiring first aid only)</w:t>
            </w:r>
          </w:p>
        </w:tc>
      </w:tr>
      <w:tr w:rsidR="00BA312C" w14:paraId="2973D714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CA4D841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3</w:t>
            </w:r>
          </w:p>
        </w:tc>
        <w:tc>
          <w:tcPr>
            <w:tcW w:w="6848" w:type="dxa"/>
            <w:vAlign w:val="center"/>
          </w:tcPr>
          <w:p w14:paraId="3B091A9E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Fairly likely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674EF38A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3</w:t>
            </w:r>
          </w:p>
        </w:tc>
        <w:tc>
          <w:tcPr>
            <w:tcW w:w="6717" w:type="dxa"/>
            <w:vAlign w:val="center"/>
          </w:tcPr>
          <w:p w14:paraId="5AE1F4A9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Moderate (Up to three days absence)</w:t>
            </w:r>
          </w:p>
        </w:tc>
      </w:tr>
      <w:tr w:rsidR="00BA312C" w14:paraId="4D2D1C41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C0EF261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4</w:t>
            </w:r>
          </w:p>
        </w:tc>
        <w:tc>
          <w:tcPr>
            <w:tcW w:w="6848" w:type="dxa"/>
            <w:vAlign w:val="center"/>
          </w:tcPr>
          <w:p w14:paraId="44756474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Likely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669BA196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4</w:t>
            </w:r>
          </w:p>
        </w:tc>
        <w:tc>
          <w:tcPr>
            <w:tcW w:w="6717" w:type="dxa"/>
            <w:vAlign w:val="center"/>
          </w:tcPr>
          <w:p w14:paraId="7B92E376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Major (More than seven days absence)</w:t>
            </w:r>
          </w:p>
        </w:tc>
      </w:tr>
      <w:tr w:rsidR="00BA312C" w14:paraId="5E052EEC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6A1C327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5</w:t>
            </w:r>
          </w:p>
        </w:tc>
        <w:tc>
          <w:tcPr>
            <w:tcW w:w="6848" w:type="dxa"/>
            <w:vAlign w:val="center"/>
          </w:tcPr>
          <w:p w14:paraId="16C88B55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Very likely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2695FF64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5</w:t>
            </w:r>
          </w:p>
        </w:tc>
        <w:tc>
          <w:tcPr>
            <w:tcW w:w="6717" w:type="dxa"/>
            <w:vAlign w:val="center"/>
          </w:tcPr>
          <w:p w14:paraId="63736C0E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Catastrophic (Permanent injury or death)</w:t>
            </w:r>
          </w:p>
        </w:tc>
      </w:tr>
    </w:tbl>
    <w:p w14:paraId="07E60BC6" w14:textId="77777777" w:rsidR="00BA312C" w:rsidRDefault="00BA312C">
      <w:pPr>
        <w:spacing w:after="0" w:line="240" w:lineRule="auto"/>
      </w:pPr>
    </w:p>
    <w:p w14:paraId="1F5E5DF5" w14:textId="77777777" w:rsidR="00BA312C" w:rsidRPr="00BA312C" w:rsidRDefault="00BA312C" w:rsidP="00BA312C">
      <w:pPr>
        <w:spacing w:after="120" w:line="240" w:lineRule="auto"/>
        <w:rPr>
          <w:b/>
          <w:sz w:val="32"/>
        </w:rPr>
      </w:pPr>
      <w:r w:rsidRPr="00BA312C">
        <w:rPr>
          <w:b/>
          <w:sz w:val="32"/>
        </w:rPr>
        <w:t>Action Level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1882"/>
        <w:gridCol w:w="1764"/>
        <w:gridCol w:w="9864"/>
      </w:tblGrid>
      <w:tr w:rsidR="002E13B6" w14:paraId="48B4726B" w14:textId="77777777" w:rsidTr="00E767EC">
        <w:tc>
          <w:tcPr>
            <w:tcW w:w="1878" w:type="dxa"/>
            <w:shd w:val="clear" w:color="auto" w:fill="003865"/>
          </w:tcPr>
          <w:p w14:paraId="02474E3C" w14:textId="77777777" w:rsidR="002E13B6" w:rsidRPr="00BA312C" w:rsidRDefault="002E13B6">
            <w:pPr>
              <w:rPr>
                <w:b/>
                <w:sz w:val="28"/>
              </w:rPr>
            </w:pPr>
            <w:r w:rsidRPr="00BA312C">
              <w:rPr>
                <w:b/>
                <w:sz w:val="28"/>
              </w:rPr>
              <w:t>Risk Rating</w:t>
            </w:r>
          </w:p>
        </w:tc>
        <w:tc>
          <w:tcPr>
            <w:tcW w:w="1882" w:type="dxa"/>
            <w:shd w:val="clear" w:color="auto" w:fill="003865"/>
          </w:tcPr>
          <w:p w14:paraId="4B9FE03A" w14:textId="36119FDA" w:rsidR="002E13B6" w:rsidRPr="00BA312C" w:rsidRDefault="002E13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Risk Level</w:t>
            </w:r>
          </w:p>
        </w:tc>
        <w:tc>
          <w:tcPr>
            <w:tcW w:w="11628" w:type="dxa"/>
            <w:gridSpan w:val="2"/>
            <w:shd w:val="clear" w:color="auto" w:fill="003865"/>
          </w:tcPr>
          <w:p w14:paraId="0490F931" w14:textId="4A702748" w:rsidR="002E13B6" w:rsidRPr="00BA312C" w:rsidRDefault="002E13B6">
            <w:pPr>
              <w:rPr>
                <w:b/>
                <w:sz w:val="28"/>
              </w:rPr>
            </w:pPr>
            <w:r w:rsidRPr="00BA312C">
              <w:rPr>
                <w:b/>
                <w:sz w:val="28"/>
              </w:rPr>
              <w:t>Actions to be taken</w:t>
            </w:r>
          </w:p>
        </w:tc>
      </w:tr>
      <w:tr w:rsidR="00E767EC" w14:paraId="22F15AB9" w14:textId="77777777" w:rsidTr="00360275">
        <w:trPr>
          <w:trHeight w:val="340"/>
        </w:trPr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4D964462" w14:textId="77777777" w:rsidR="00E767EC" w:rsidRPr="0048371D" w:rsidRDefault="00E767EC" w:rsidP="002E13B6">
            <w:pPr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 xml:space="preserve">20 – 25 </w:t>
            </w:r>
          </w:p>
        </w:tc>
        <w:tc>
          <w:tcPr>
            <w:tcW w:w="1882" w:type="dxa"/>
            <w:shd w:val="clear" w:color="auto" w:fill="963232"/>
            <w:vAlign w:val="center"/>
          </w:tcPr>
          <w:p w14:paraId="30A478F1" w14:textId="1DF99863" w:rsidR="00E767EC" w:rsidRPr="002E13B6" w:rsidRDefault="00E767EC" w:rsidP="002E13B6">
            <w:pPr>
              <w:jc w:val="center"/>
              <w:rPr>
                <w:b/>
              </w:rPr>
            </w:pPr>
            <w:r w:rsidRPr="002E13B6">
              <w:rPr>
                <w:b/>
              </w:rPr>
              <w:t>Very High Risk</w:t>
            </w:r>
          </w:p>
        </w:tc>
        <w:tc>
          <w:tcPr>
            <w:tcW w:w="1764" w:type="dxa"/>
            <w:vAlign w:val="center"/>
          </w:tcPr>
          <w:p w14:paraId="02F96C45" w14:textId="6A82EBB5" w:rsidR="00E767EC" w:rsidRPr="00BA312C" w:rsidRDefault="00E767EC" w:rsidP="002E13B6">
            <w:pPr>
              <w:rPr>
                <w:b/>
              </w:rPr>
            </w:pPr>
            <w:r>
              <w:rPr>
                <w:b/>
              </w:rPr>
              <w:t>STOP!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9864" w:type="dxa"/>
            <w:vAlign w:val="center"/>
          </w:tcPr>
          <w:p w14:paraId="18CA4623" w14:textId="71F7E322" w:rsidR="00E767EC" w:rsidRPr="00BA312C" w:rsidRDefault="00E767EC" w:rsidP="002E13B6">
            <w:pPr>
              <w:rPr>
                <w:b/>
              </w:rPr>
            </w:pPr>
            <w:r w:rsidRPr="0048371D">
              <w:t>Stop the activity and take immediate action to reduce the risk</w:t>
            </w:r>
            <w:r>
              <w:t>, a detailed plan should be developed and implemented before work commences or continues.  Senior management should monitor the plan.</w:t>
            </w:r>
          </w:p>
        </w:tc>
      </w:tr>
      <w:tr w:rsidR="00E767EC" w14:paraId="3BAA85C1" w14:textId="77777777" w:rsidTr="00E767EC">
        <w:trPr>
          <w:trHeight w:val="340"/>
        </w:trPr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203232EA" w14:textId="77777777" w:rsidR="00E767EC" w:rsidRPr="0048371D" w:rsidRDefault="00E767EC" w:rsidP="002E13B6">
            <w:pPr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15 – 16</w:t>
            </w:r>
          </w:p>
        </w:tc>
        <w:tc>
          <w:tcPr>
            <w:tcW w:w="1882" w:type="dxa"/>
            <w:shd w:val="clear" w:color="auto" w:fill="D99594" w:themeFill="accent2" w:themeFillTint="99"/>
            <w:vAlign w:val="center"/>
          </w:tcPr>
          <w:p w14:paraId="65F664C0" w14:textId="0B57CDF5" w:rsidR="00E767EC" w:rsidRPr="002E13B6" w:rsidRDefault="00E767EC" w:rsidP="002E13B6">
            <w:pPr>
              <w:jc w:val="center"/>
              <w:rPr>
                <w:b/>
              </w:rPr>
            </w:pPr>
            <w:r w:rsidRPr="002E13B6">
              <w:rPr>
                <w:b/>
              </w:rPr>
              <w:t>High Risk</w:t>
            </w:r>
          </w:p>
        </w:tc>
        <w:tc>
          <w:tcPr>
            <w:tcW w:w="1764" w:type="dxa"/>
            <w:vAlign w:val="center"/>
          </w:tcPr>
          <w:p w14:paraId="5984203A" w14:textId="5EB09D7C" w:rsidR="00E767EC" w:rsidRPr="0048371D" w:rsidRDefault="00E767EC" w:rsidP="002E13B6">
            <w:r>
              <w:rPr>
                <w:b/>
              </w:rPr>
              <w:t>Urgent Action!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9864" w:type="dxa"/>
            <w:vAlign w:val="center"/>
          </w:tcPr>
          <w:p w14:paraId="40D80E54" w14:textId="42EBECBA" w:rsidR="00E767EC" w:rsidRPr="0048371D" w:rsidRDefault="00E767EC" w:rsidP="002E13B6">
            <w:r>
              <w:t xml:space="preserve">Take immediate action and stop the </w:t>
            </w:r>
            <w:proofErr w:type="gramStart"/>
            <w:r>
              <w:t>activity</w:t>
            </w:r>
            <w:proofErr w:type="gramEnd"/>
            <w:r>
              <w:t xml:space="preserve"> if necessary, maintain existing controls rigorously.  The continued effectiveness of control measures should be monitored periodically.</w:t>
            </w:r>
          </w:p>
        </w:tc>
      </w:tr>
      <w:tr w:rsidR="00E767EC" w14:paraId="201771C2" w14:textId="77777777" w:rsidTr="001217A4">
        <w:trPr>
          <w:trHeight w:val="340"/>
        </w:trPr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17DA23C5" w14:textId="77777777" w:rsidR="00E767EC" w:rsidRPr="0048371D" w:rsidRDefault="00E767EC" w:rsidP="002E13B6">
            <w:pPr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 xml:space="preserve">8 – 12 </w:t>
            </w:r>
          </w:p>
        </w:tc>
        <w:tc>
          <w:tcPr>
            <w:tcW w:w="1882" w:type="dxa"/>
            <w:shd w:val="clear" w:color="auto" w:fill="FABF8F"/>
            <w:vAlign w:val="center"/>
          </w:tcPr>
          <w:p w14:paraId="39BD12AC" w14:textId="4284E820" w:rsidR="00E767EC" w:rsidRPr="002E13B6" w:rsidRDefault="00E767EC" w:rsidP="002E13B6">
            <w:pPr>
              <w:jc w:val="center"/>
              <w:rPr>
                <w:b/>
              </w:rPr>
            </w:pPr>
            <w:r w:rsidRPr="002E13B6">
              <w:rPr>
                <w:b/>
              </w:rPr>
              <w:t>Moderate Risk</w:t>
            </w:r>
          </w:p>
        </w:tc>
        <w:tc>
          <w:tcPr>
            <w:tcW w:w="1764" w:type="dxa"/>
            <w:vAlign w:val="center"/>
          </w:tcPr>
          <w:p w14:paraId="7A5D921E" w14:textId="6CE5F07A" w:rsidR="00E767EC" w:rsidRPr="0048371D" w:rsidRDefault="00E767EC" w:rsidP="002E13B6">
            <w:r>
              <w:rPr>
                <w:b/>
              </w:rPr>
              <w:t>Action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9864" w:type="dxa"/>
            <w:vAlign w:val="center"/>
          </w:tcPr>
          <w:p w14:paraId="269AEA33" w14:textId="62AA9EB6" w:rsidR="00E767EC" w:rsidRPr="0048371D" w:rsidRDefault="00E767EC" w:rsidP="002E13B6">
            <w:r>
              <w:t xml:space="preserve">Moderate risks may be tolerated for short periods while further control measures to reduce the risk are being planned and implemented. Improvements should be made within the specified </w:t>
            </w:r>
            <w:proofErr w:type="gramStart"/>
            <w:r>
              <w:t>timescale, if</w:t>
            </w:r>
            <w:proofErr w:type="gramEnd"/>
            <w:r>
              <w:t xml:space="preserve"> these are possible.</w:t>
            </w:r>
          </w:p>
        </w:tc>
      </w:tr>
      <w:tr w:rsidR="00A05FD6" w14:paraId="054515E7" w14:textId="77777777" w:rsidTr="00A05FD6">
        <w:trPr>
          <w:trHeight w:val="340"/>
        </w:trPr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3E73E10A" w14:textId="77777777" w:rsidR="00A05FD6" w:rsidRPr="0048371D" w:rsidRDefault="00A05FD6" w:rsidP="002E13B6">
            <w:pPr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 xml:space="preserve">3 – 6 </w:t>
            </w:r>
          </w:p>
        </w:tc>
        <w:tc>
          <w:tcPr>
            <w:tcW w:w="1882" w:type="dxa"/>
            <w:shd w:val="clear" w:color="auto" w:fill="FFFF99"/>
            <w:vAlign w:val="center"/>
          </w:tcPr>
          <w:p w14:paraId="0F50904D" w14:textId="7FC9EF55" w:rsidR="00A05FD6" w:rsidRPr="002E13B6" w:rsidRDefault="00A05FD6" w:rsidP="002E13B6">
            <w:pPr>
              <w:jc w:val="center"/>
              <w:rPr>
                <w:b/>
              </w:rPr>
            </w:pPr>
            <w:r w:rsidRPr="002E13B6">
              <w:rPr>
                <w:b/>
              </w:rPr>
              <w:t>Low Risk</w:t>
            </w:r>
          </w:p>
        </w:tc>
        <w:tc>
          <w:tcPr>
            <w:tcW w:w="1764" w:type="dxa"/>
            <w:vAlign w:val="center"/>
          </w:tcPr>
          <w:p w14:paraId="6299B59E" w14:textId="0388595F" w:rsidR="00A05FD6" w:rsidRPr="0048371D" w:rsidRDefault="00A05FD6" w:rsidP="002E13B6">
            <w:r>
              <w:rPr>
                <w:b/>
              </w:rPr>
              <w:t>Monitor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9864" w:type="dxa"/>
            <w:vAlign w:val="center"/>
          </w:tcPr>
          <w:p w14:paraId="7E8D13FF" w14:textId="48E6D316" w:rsidR="00A05FD6" w:rsidRPr="0048371D" w:rsidRDefault="00A05FD6" w:rsidP="002E13B6">
            <w:r>
              <w:t>Look to improve at the next review or if there is a significant change.  Monitor the situation periodically to determine if new control measures are required.</w:t>
            </w:r>
          </w:p>
        </w:tc>
      </w:tr>
      <w:tr w:rsidR="00A05FD6" w14:paraId="4FD64F50" w14:textId="77777777" w:rsidTr="00A05FD6">
        <w:trPr>
          <w:trHeight w:val="340"/>
        </w:trPr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4665E090" w14:textId="77777777" w:rsidR="00A05FD6" w:rsidRPr="0048371D" w:rsidRDefault="00A05FD6" w:rsidP="002E13B6">
            <w:pPr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 xml:space="preserve">1 – 2 </w:t>
            </w:r>
          </w:p>
        </w:tc>
        <w:tc>
          <w:tcPr>
            <w:tcW w:w="1882" w:type="dxa"/>
            <w:shd w:val="clear" w:color="auto" w:fill="C2D69B" w:themeFill="accent3" w:themeFillTint="99"/>
            <w:vAlign w:val="center"/>
          </w:tcPr>
          <w:p w14:paraId="7B3535D6" w14:textId="00EF9CAC" w:rsidR="00A05FD6" w:rsidRPr="002E13B6" w:rsidRDefault="00A05FD6" w:rsidP="002E13B6">
            <w:pPr>
              <w:jc w:val="center"/>
              <w:rPr>
                <w:b/>
              </w:rPr>
            </w:pPr>
            <w:r w:rsidRPr="002E13B6">
              <w:rPr>
                <w:b/>
              </w:rPr>
              <w:t>Very Low Risk</w:t>
            </w:r>
          </w:p>
        </w:tc>
        <w:tc>
          <w:tcPr>
            <w:tcW w:w="1764" w:type="dxa"/>
            <w:vAlign w:val="center"/>
          </w:tcPr>
          <w:p w14:paraId="090967FC" w14:textId="38DFF9C1" w:rsidR="00A05FD6" w:rsidRPr="0048371D" w:rsidRDefault="00A05FD6" w:rsidP="002E13B6">
            <w:r>
              <w:rPr>
                <w:b/>
              </w:rPr>
              <w:t>No Action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9864" w:type="dxa"/>
            <w:vAlign w:val="center"/>
          </w:tcPr>
          <w:p w14:paraId="2CB8FD33" w14:textId="2EAC183B" w:rsidR="00A05FD6" w:rsidRPr="0048371D" w:rsidRDefault="00A05FD6" w:rsidP="002E13B6">
            <w:r>
              <w:t xml:space="preserve">No further action is usually </w:t>
            </w:r>
            <w:r w:rsidR="00162DE2">
              <w:t>required but</w:t>
            </w:r>
            <w:r>
              <w:t xml:space="preserve"> ensure that existing controls are maintained and reviewed regularly.</w:t>
            </w:r>
          </w:p>
        </w:tc>
      </w:tr>
    </w:tbl>
    <w:p w14:paraId="6BAD9C55" w14:textId="77777777" w:rsidR="00BA312C" w:rsidRDefault="00BA312C">
      <w:pPr>
        <w:spacing w:after="0" w:line="240" w:lineRule="auto"/>
      </w:pPr>
    </w:p>
    <w:p w14:paraId="7E5354C6" w14:textId="77777777" w:rsidR="00706909" w:rsidRPr="00706909" w:rsidRDefault="00AB3381" w:rsidP="00706909">
      <w:pPr>
        <w:spacing w:after="120" w:line="240" w:lineRule="auto"/>
        <w:rPr>
          <w:b/>
          <w:sz w:val="32"/>
        </w:rPr>
      </w:pPr>
      <w:r>
        <w:rPr>
          <w:b/>
          <w:sz w:val="32"/>
        </w:rPr>
        <w:t>Some e</w:t>
      </w:r>
      <w:r w:rsidR="00706909" w:rsidRPr="00706909">
        <w:rPr>
          <w:b/>
          <w:sz w:val="32"/>
        </w:rPr>
        <w:t xml:space="preserve">xample </w:t>
      </w:r>
      <w:r>
        <w:rPr>
          <w:b/>
          <w:sz w:val="32"/>
        </w:rPr>
        <w:t>h</w:t>
      </w:r>
      <w:r w:rsidR="00706909" w:rsidRPr="00706909">
        <w:rPr>
          <w:b/>
          <w:sz w:val="32"/>
        </w:rPr>
        <w:t>azards that may apply to the activity</w:t>
      </w:r>
      <w:r>
        <w:rPr>
          <w:b/>
          <w:sz w:val="32"/>
        </w:rPr>
        <w:t xml:space="preserve"> (not exhaustive)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9"/>
        <w:gridCol w:w="3845"/>
        <w:gridCol w:w="3847"/>
        <w:gridCol w:w="3847"/>
      </w:tblGrid>
      <w:tr w:rsidR="00706909" w14:paraId="32112601" w14:textId="77777777" w:rsidTr="00D8610B">
        <w:trPr>
          <w:trHeight w:val="284"/>
        </w:trPr>
        <w:tc>
          <w:tcPr>
            <w:tcW w:w="3903" w:type="dxa"/>
            <w:vAlign w:val="center"/>
          </w:tcPr>
          <w:p w14:paraId="5DE81F59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Working at height</w:t>
            </w:r>
          </w:p>
        </w:tc>
        <w:tc>
          <w:tcPr>
            <w:tcW w:w="3903" w:type="dxa"/>
            <w:vAlign w:val="center"/>
          </w:tcPr>
          <w:p w14:paraId="2D077712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Noise</w:t>
            </w:r>
          </w:p>
        </w:tc>
        <w:tc>
          <w:tcPr>
            <w:tcW w:w="3904" w:type="dxa"/>
            <w:vAlign w:val="center"/>
          </w:tcPr>
          <w:p w14:paraId="126FA9EF" w14:textId="77777777" w:rsidR="00706909" w:rsidRDefault="00706909" w:rsidP="008313E7">
            <w:pPr>
              <w:rPr>
                <w:b/>
              </w:rPr>
            </w:pPr>
            <w:r>
              <w:rPr>
                <w:b/>
              </w:rPr>
              <w:t>Lighting (including strobe lighting)</w:t>
            </w:r>
          </w:p>
        </w:tc>
        <w:tc>
          <w:tcPr>
            <w:tcW w:w="3904" w:type="dxa"/>
            <w:vAlign w:val="center"/>
          </w:tcPr>
          <w:p w14:paraId="60D6F8BC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Fire and explosion</w:t>
            </w:r>
          </w:p>
        </w:tc>
      </w:tr>
      <w:tr w:rsidR="00706909" w14:paraId="5A120095" w14:textId="77777777" w:rsidTr="00D8610B">
        <w:trPr>
          <w:trHeight w:val="284"/>
        </w:trPr>
        <w:tc>
          <w:tcPr>
            <w:tcW w:w="3903" w:type="dxa"/>
            <w:vAlign w:val="center"/>
          </w:tcPr>
          <w:p w14:paraId="56EBC8CE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Falling objects</w:t>
            </w:r>
          </w:p>
        </w:tc>
        <w:tc>
          <w:tcPr>
            <w:tcW w:w="3903" w:type="dxa"/>
            <w:vAlign w:val="center"/>
          </w:tcPr>
          <w:p w14:paraId="2E837BE0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Vibration</w:t>
            </w:r>
          </w:p>
        </w:tc>
        <w:tc>
          <w:tcPr>
            <w:tcW w:w="3904" w:type="dxa"/>
            <w:vAlign w:val="center"/>
          </w:tcPr>
          <w:p w14:paraId="05340F94" w14:textId="77777777" w:rsidR="00706909" w:rsidRDefault="00706909" w:rsidP="008313E7">
            <w:pPr>
              <w:rPr>
                <w:b/>
              </w:rPr>
            </w:pPr>
            <w:r>
              <w:rPr>
                <w:b/>
              </w:rPr>
              <w:t>Compressed air</w:t>
            </w:r>
          </w:p>
        </w:tc>
        <w:tc>
          <w:tcPr>
            <w:tcW w:w="3904" w:type="dxa"/>
            <w:vAlign w:val="center"/>
          </w:tcPr>
          <w:p w14:paraId="39465404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Hazardous chemicals</w:t>
            </w:r>
          </w:p>
        </w:tc>
      </w:tr>
      <w:tr w:rsidR="00706909" w14:paraId="1161CBBB" w14:textId="77777777" w:rsidTr="00D8610B">
        <w:trPr>
          <w:trHeight w:val="284"/>
        </w:trPr>
        <w:tc>
          <w:tcPr>
            <w:tcW w:w="3903" w:type="dxa"/>
            <w:vAlign w:val="center"/>
          </w:tcPr>
          <w:p w14:paraId="7FAD39E1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 xml:space="preserve">Slippery, </w:t>
            </w:r>
            <w:proofErr w:type="gramStart"/>
            <w:r>
              <w:rPr>
                <w:b/>
              </w:rPr>
              <w:t>uneven</w:t>
            </w:r>
            <w:proofErr w:type="gramEnd"/>
            <w:r>
              <w:rPr>
                <w:b/>
              </w:rPr>
              <w:t xml:space="preserve"> or worn floors</w:t>
            </w:r>
          </w:p>
        </w:tc>
        <w:tc>
          <w:tcPr>
            <w:tcW w:w="3903" w:type="dxa"/>
            <w:vAlign w:val="center"/>
          </w:tcPr>
          <w:p w14:paraId="33926034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Hand tools</w:t>
            </w:r>
          </w:p>
        </w:tc>
        <w:tc>
          <w:tcPr>
            <w:tcW w:w="3904" w:type="dxa"/>
          </w:tcPr>
          <w:p w14:paraId="11818149" w14:textId="77777777" w:rsidR="00706909" w:rsidRPr="00BF0283" w:rsidRDefault="00706909" w:rsidP="008313E7">
            <w:pPr>
              <w:rPr>
                <w:b/>
              </w:rPr>
            </w:pPr>
            <w:r w:rsidRPr="00BF0283">
              <w:rPr>
                <w:b/>
              </w:rPr>
              <w:t>Magnetic fields</w:t>
            </w:r>
          </w:p>
        </w:tc>
        <w:tc>
          <w:tcPr>
            <w:tcW w:w="3904" w:type="dxa"/>
            <w:vAlign w:val="center"/>
          </w:tcPr>
          <w:p w14:paraId="3049918E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Biological risks / disease</w:t>
            </w:r>
          </w:p>
        </w:tc>
      </w:tr>
      <w:tr w:rsidR="00AB3381" w14:paraId="037B1D2D" w14:textId="77777777" w:rsidTr="00D8610B">
        <w:trPr>
          <w:trHeight w:val="284"/>
        </w:trPr>
        <w:tc>
          <w:tcPr>
            <w:tcW w:w="3903" w:type="dxa"/>
            <w:vAlign w:val="center"/>
          </w:tcPr>
          <w:p w14:paraId="6FD181EC" w14:textId="77777777" w:rsidR="00AB3381" w:rsidRDefault="00AB3381" w:rsidP="00706909">
            <w:pPr>
              <w:rPr>
                <w:b/>
              </w:rPr>
            </w:pPr>
            <w:r>
              <w:rPr>
                <w:b/>
              </w:rPr>
              <w:t>Obstructions and projections</w:t>
            </w:r>
          </w:p>
        </w:tc>
        <w:tc>
          <w:tcPr>
            <w:tcW w:w="3903" w:type="dxa"/>
          </w:tcPr>
          <w:p w14:paraId="53723564" w14:textId="77777777" w:rsidR="00AB3381" w:rsidRPr="00CA38B8" w:rsidRDefault="00AB3381" w:rsidP="008313E7">
            <w:pPr>
              <w:rPr>
                <w:b/>
              </w:rPr>
            </w:pPr>
            <w:r w:rsidRPr="00CA38B8">
              <w:rPr>
                <w:b/>
              </w:rPr>
              <w:t>Repetitive hand / arm movement</w:t>
            </w:r>
          </w:p>
        </w:tc>
        <w:tc>
          <w:tcPr>
            <w:tcW w:w="3904" w:type="dxa"/>
          </w:tcPr>
          <w:p w14:paraId="5F772481" w14:textId="77777777" w:rsidR="00AB3381" w:rsidRPr="00BF0283" w:rsidRDefault="00AB3381" w:rsidP="008313E7">
            <w:pPr>
              <w:rPr>
                <w:b/>
              </w:rPr>
            </w:pPr>
            <w:r w:rsidRPr="00BF0283">
              <w:rPr>
                <w:b/>
              </w:rPr>
              <w:t>Pressure systems</w:t>
            </w:r>
          </w:p>
        </w:tc>
        <w:tc>
          <w:tcPr>
            <w:tcW w:w="3904" w:type="dxa"/>
            <w:vAlign w:val="center"/>
          </w:tcPr>
          <w:p w14:paraId="78C04745" w14:textId="77777777" w:rsidR="00AB3381" w:rsidRDefault="00AB3381" w:rsidP="008313E7">
            <w:pPr>
              <w:rPr>
                <w:b/>
              </w:rPr>
            </w:pPr>
            <w:r>
              <w:rPr>
                <w:b/>
              </w:rPr>
              <w:t>Animals</w:t>
            </w:r>
          </w:p>
        </w:tc>
      </w:tr>
      <w:tr w:rsidR="00AB3381" w14:paraId="1EE26C9E" w14:textId="77777777" w:rsidTr="00D8610B">
        <w:trPr>
          <w:trHeight w:val="284"/>
        </w:trPr>
        <w:tc>
          <w:tcPr>
            <w:tcW w:w="3903" w:type="dxa"/>
            <w:vAlign w:val="center"/>
          </w:tcPr>
          <w:p w14:paraId="251B0B9C" w14:textId="77777777" w:rsidR="00AB3381" w:rsidRDefault="00AB3381" w:rsidP="00706909">
            <w:pPr>
              <w:rPr>
                <w:b/>
              </w:rPr>
            </w:pPr>
            <w:r>
              <w:rPr>
                <w:b/>
              </w:rPr>
              <w:t>Confined spaces</w:t>
            </w:r>
          </w:p>
        </w:tc>
        <w:tc>
          <w:tcPr>
            <w:tcW w:w="3903" w:type="dxa"/>
          </w:tcPr>
          <w:p w14:paraId="1999255C" w14:textId="77777777" w:rsidR="00AB3381" w:rsidRPr="00CA38B8" w:rsidRDefault="00AB3381" w:rsidP="008313E7">
            <w:pPr>
              <w:rPr>
                <w:b/>
              </w:rPr>
            </w:pPr>
            <w:r w:rsidRPr="00CA38B8">
              <w:rPr>
                <w:b/>
              </w:rPr>
              <w:t>Machine operation</w:t>
            </w:r>
          </w:p>
        </w:tc>
        <w:tc>
          <w:tcPr>
            <w:tcW w:w="3904" w:type="dxa"/>
            <w:vAlign w:val="center"/>
          </w:tcPr>
          <w:p w14:paraId="233AEB0D" w14:textId="77777777" w:rsidR="00AB3381" w:rsidRDefault="00AB3381" w:rsidP="00706909">
            <w:pPr>
              <w:rPr>
                <w:b/>
              </w:rPr>
            </w:pPr>
            <w:r>
              <w:rPr>
                <w:b/>
              </w:rPr>
              <w:t>Needles and sharps</w:t>
            </w:r>
          </w:p>
        </w:tc>
        <w:tc>
          <w:tcPr>
            <w:tcW w:w="3904" w:type="dxa"/>
            <w:vAlign w:val="center"/>
          </w:tcPr>
          <w:p w14:paraId="26582725" w14:textId="77777777" w:rsidR="00AB3381" w:rsidRDefault="00AB3381" w:rsidP="008313E7">
            <w:pPr>
              <w:rPr>
                <w:b/>
              </w:rPr>
            </w:pPr>
            <w:r>
              <w:rPr>
                <w:b/>
              </w:rPr>
              <w:t>Compressed Air</w:t>
            </w:r>
          </w:p>
        </w:tc>
      </w:tr>
      <w:tr w:rsidR="00706909" w14:paraId="00226A17" w14:textId="77777777" w:rsidTr="00D8610B">
        <w:trPr>
          <w:trHeight w:val="284"/>
        </w:trPr>
        <w:tc>
          <w:tcPr>
            <w:tcW w:w="3903" w:type="dxa"/>
            <w:vAlign w:val="center"/>
          </w:tcPr>
          <w:p w14:paraId="6F6DA962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Mechanical Lifting</w:t>
            </w:r>
          </w:p>
        </w:tc>
        <w:tc>
          <w:tcPr>
            <w:tcW w:w="3903" w:type="dxa"/>
            <w:vAlign w:val="center"/>
          </w:tcPr>
          <w:p w14:paraId="5D081973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Manual Handling</w:t>
            </w:r>
          </w:p>
        </w:tc>
        <w:tc>
          <w:tcPr>
            <w:tcW w:w="3904" w:type="dxa"/>
            <w:vAlign w:val="center"/>
          </w:tcPr>
          <w:p w14:paraId="1AC52C91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Lasers</w:t>
            </w:r>
          </w:p>
        </w:tc>
        <w:tc>
          <w:tcPr>
            <w:tcW w:w="3904" w:type="dxa"/>
            <w:vAlign w:val="center"/>
          </w:tcPr>
          <w:p w14:paraId="194B7DB6" w14:textId="77777777" w:rsidR="00706909" w:rsidRDefault="00AB3381" w:rsidP="00706909">
            <w:pPr>
              <w:rPr>
                <w:b/>
              </w:rPr>
            </w:pPr>
            <w:r>
              <w:rPr>
                <w:b/>
              </w:rPr>
              <w:t>Hydraulic systems</w:t>
            </w:r>
          </w:p>
        </w:tc>
      </w:tr>
      <w:tr w:rsidR="00706909" w14:paraId="55AA6960" w14:textId="77777777" w:rsidTr="00D8610B">
        <w:trPr>
          <w:trHeight w:val="284"/>
        </w:trPr>
        <w:tc>
          <w:tcPr>
            <w:tcW w:w="3903" w:type="dxa"/>
            <w:vAlign w:val="center"/>
          </w:tcPr>
          <w:p w14:paraId="434CA5F5" w14:textId="77777777" w:rsidR="00706909" w:rsidRDefault="00706909" w:rsidP="00706909">
            <w:pPr>
              <w:rPr>
                <w:b/>
              </w:rPr>
            </w:pPr>
            <w:r w:rsidRPr="00706909">
              <w:rPr>
                <w:b/>
              </w:rPr>
              <w:t>Poor housekeeping</w:t>
            </w:r>
          </w:p>
        </w:tc>
        <w:tc>
          <w:tcPr>
            <w:tcW w:w="3903" w:type="dxa"/>
            <w:vAlign w:val="center"/>
          </w:tcPr>
          <w:p w14:paraId="6E878B48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Vehicle movements</w:t>
            </w:r>
          </w:p>
        </w:tc>
        <w:tc>
          <w:tcPr>
            <w:tcW w:w="3904" w:type="dxa"/>
            <w:vAlign w:val="center"/>
          </w:tcPr>
          <w:p w14:paraId="60F74B3B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Ionising and non-ionising radiation</w:t>
            </w:r>
          </w:p>
        </w:tc>
        <w:tc>
          <w:tcPr>
            <w:tcW w:w="3904" w:type="dxa"/>
            <w:vAlign w:val="center"/>
          </w:tcPr>
          <w:p w14:paraId="0A0DFCDD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Other (please specify on assessment)</w:t>
            </w:r>
          </w:p>
        </w:tc>
      </w:tr>
    </w:tbl>
    <w:p w14:paraId="05995F78" w14:textId="77777777" w:rsidR="00706909" w:rsidRPr="00706909" w:rsidRDefault="00706909" w:rsidP="00706909">
      <w:pPr>
        <w:spacing w:after="0" w:line="240" w:lineRule="auto"/>
        <w:rPr>
          <w:b/>
        </w:rPr>
      </w:pPr>
    </w:p>
    <w:sectPr w:rsidR="00706909" w:rsidRPr="00706909" w:rsidSect="00656EE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42DD" w14:textId="77777777" w:rsidR="009E2AF4" w:rsidRDefault="009E2AF4" w:rsidP="00690150">
      <w:pPr>
        <w:spacing w:after="0" w:line="240" w:lineRule="auto"/>
      </w:pPr>
      <w:r>
        <w:separator/>
      </w:r>
    </w:p>
  </w:endnote>
  <w:endnote w:type="continuationSeparator" w:id="0">
    <w:p w14:paraId="22A29E0F" w14:textId="77777777" w:rsidR="009E2AF4" w:rsidRDefault="009E2AF4" w:rsidP="0069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7CC8" w14:textId="044CC8EB" w:rsidR="008228C5" w:rsidRDefault="008228C5">
    <w:pPr>
      <w:pStyle w:val="Footer"/>
    </w:pPr>
    <w: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1350" w14:textId="77777777" w:rsidR="009E2AF4" w:rsidRDefault="009E2AF4" w:rsidP="00690150">
      <w:pPr>
        <w:spacing w:after="0" w:line="240" w:lineRule="auto"/>
      </w:pPr>
      <w:r>
        <w:separator/>
      </w:r>
    </w:p>
  </w:footnote>
  <w:footnote w:type="continuationSeparator" w:id="0">
    <w:p w14:paraId="6F8C186B" w14:textId="77777777" w:rsidR="009E2AF4" w:rsidRDefault="009E2AF4" w:rsidP="0069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999"/>
    <w:multiLevelType w:val="hybridMultilevel"/>
    <w:tmpl w:val="91107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D1C76"/>
    <w:multiLevelType w:val="hybridMultilevel"/>
    <w:tmpl w:val="12FCC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F0F5F"/>
    <w:multiLevelType w:val="hybridMultilevel"/>
    <w:tmpl w:val="32903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55463"/>
    <w:multiLevelType w:val="hybridMultilevel"/>
    <w:tmpl w:val="4C1C2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718B0"/>
    <w:multiLevelType w:val="hybridMultilevel"/>
    <w:tmpl w:val="BBE24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2782D"/>
    <w:multiLevelType w:val="hybridMultilevel"/>
    <w:tmpl w:val="2E30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15E3"/>
    <w:multiLevelType w:val="hybridMultilevel"/>
    <w:tmpl w:val="651A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30012"/>
    <w:multiLevelType w:val="hybridMultilevel"/>
    <w:tmpl w:val="674AD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1ED1"/>
    <w:multiLevelType w:val="hybridMultilevel"/>
    <w:tmpl w:val="CC7EB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394A16"/>
    <w:multiLevelType w:val="hybridMultilevel"/>
    <w:tmpl w:val="3702C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C7908"/>
    <w:multiLevelType w:val="multilevel"/>
    <w:tmpl w:val="123A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FB45756"/>
    <w:multiLevelType w:val="hybridMultilevel"/>
    <w:tmpl w:val="926CA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D09"/>
    <w:multiLevelType w:val="hybridMultilevel"/>
    <w:tmpl w:val="95AC7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451AB"/>
    <w:multiLevelType w:val="hybridMultilevel"/>
    <w:tmpl w:val="88083BFE"/>
    <w:lvl w:ilvl="0" w:tplc="430237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0695C"/>
    <w:multiLevelType w:val="hybridMultilevel"/>
    <w:tmpl w:val="9D52F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16E7E"/>
    <w:multiLevelType w:val="hybridMultilevel"/>
    <w:tmpl w:val="57D05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030CA4"/>
    <w:multiLevelType w:val="hybridMultilevel"/>
    <w:tmpl w:val="54E43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07000D"/>
    <w:multiLevelType w:val="hybridMultilevel"/>
    <w:tmpl w:val="5550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71092"/>
    <w:multiLevelType w:val="hybridMultilevel"/>
    <w:tmpl w:val="5DB68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B2391"/>
    <w:multiLevelType w:val="hybridMultilevel"/>
    <w:tmpl w:val="4D38B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3C54B6"/>
    <w:multiLevelType w:val="hybridMultilevel"/>
    <w:tmpl w:val="46EAD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900E4"/>
    <w:multiLevelType w:val="hybridMultilevel"/>
    <w:tmpl w:val="BCD2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2580F"/>
    <w:multiLevelType w:val="hybridMultilevel"/>
    <w:tmpl w:val="9A50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BE6363"/>
    <w:multiLevelType w:val="hybridMultilevel"/>
    <w:tmpl w:val="C6762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835600"/>
    <w:multiLevelType w:val="hybridMultilevel"/>
    <w:tmpl w:val="08E69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EF7C76"/>
    <w:multiLevelType w:val="hybridMultilevel"/>
    <w:tmpl w:val="30E65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BD10D9"/>
    <w:multiLevelType w:val="hybridMultilevel"/>
    <w:tmpl w:val="28709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7B5C5C"/>
    <w:multiLevelType w:val="hybridMultilevel"/>
    <w:tmpl w:val="1F648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A60F99"/>
    <w:multiLevelType w:val="hybridMultilevel"/>
    <w:tmpl w:val="A8404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163DA4"/>
    <w:multiLevelType w:val="hybridMultilevel"/>
    <w:tmpl w:val="D542F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240487"/>
    <w:multiLevelType w:val="hybridMultilevel"/>
    <w:tmpl w:val="A7C0F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850AD"/>
    <w:multiLevelType w:val="hybridMultilevel"/>
    <w:tmpl w:val="65E6B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26344C"/>
    <w:multiLevelType w:val="hybridMultilevel"/>
    <w:tmpl w:val="17AA245E"/>
    <w:lvl w:ilvl="0" w:tplc="430237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23A27"/>
    <w:multiLevelType w:val="hybridMultilevel"/>
    <w:tmpl w:val="5CBA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C55BF3"/>
    <w:multiLevelType w:val="hybridMultilevel"/>
    <w:tmpl w:val="8C5E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F3F1B"/>
    <w:multiLevelType w:val="hybridMultilevel"/>
    <w:tmpl w:val="6A6AD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00029A"/>
    <w:multiLevelType w:val="hybridMultilevel"/>
    <w:tmpl w:val="EB6E5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F22C02"/>
    <w:multiLevelType w:val="hybridMultilevel"/>
    <w:tmpl w:val="D8387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F77B4A"/>
    <w:multiLevelType w:val="hybridMultilevel"/>
    <w:tmpl w:val="3FCE3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F31FAC"/>
    <w:multiLevelType w:val="hybridMultilevel"/>
    <w:tmpl w:val="7C0C3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BC5C1F"/>
    <w:multiLevelType w:val="hybridMultilevel"/>
    <w:tmpl w:val="9A368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33D1E"/>
    <w:multiLevelType w:val="hybridMultilevel"/>
    <w:tmpl w:val="E4B81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729BD"/>
    <w:multiLevelType w:val="hybridMultilevel"/>
    <w:tmpl w:val="D596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46767"/>
    <w:multiLevelType w:val="hybridMultilevel"/>
    <w:tmpl w:val="E07A3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3"/>
  </w:num>
  <w:num w:numId="4">
    <w:abstractNumId w:val="33"/>
  </w:num>
  <w:num w:numId="5">
    <w:abstractNumId w:val="12"/>
  </w:num>
  <w:num w:numId="6">
    <w:abstractNumId w:val="22"/>
  </w:num>
  <w:num w:numId="7">
    <w:abstractNumId w:val="18"/>
  </w:num>
  <w:num w:numId="8">
    <w:abstractNumId w:val="14"/>
  </w:num>
  <w:num w:numId="9">
    <w:abstractNumId w:val="41"/>
  </w:num>
  <w:num w:numId="10">
    <w:abstractNumId w:val="11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9"/>
  </w:num>
  <w:num w:numId="16">
    <w:abstractNumId w:val="4"/>
  </w:num>
  <w:num w:numId="17">
    <w:abstractNumId w:val="29"/>
  </w:num>
  <w:num w:numId="18">
    <w:abstractNumId w:val="7"/>
  </w:num>
  <w:num w:numId="19">
    <w:abstractNumId w:val="38"/>
  </w:num>
  <w:num w:numId="20">
    <w:abstractNumId w:val="5"/>
  </w:num>
  <w:num w:numId="21">
    <w:abstractNumId w:val="1"/>
  </w:num>
  <w:num w:numId="22">
    <w:abstractNumId w:val="30"/>
  </w:num>
  <w:num w:numId="23">
    <w:abstractNumId w:val="36"/>
  </w:num>
  <w:num w:numId="24">
    <w:abstractNumId w:val="23"/>
  </w:num>
  <w:num w:numId="25">
    <w:abstractNumId w:val="43"/>
  </w:num>
  <w:num w:numId="26">
    <w:abstractNumId w:val="0"/>
  </w:num>
  <w:num w:numId="27">
    <w:abstractNumId w:val="2"/>
  </w:num>
  <w:num w:numId="28">
    <w:abstractNumId w:val="8"/>
  </w:num>
  <w:num w:numId="29">
    <w:abstractNumId w:val="35"/>
  </w:num>
  <w:num w:numId="30">
    <w:abstractNumId w:val="16"/>
  </w:num>
  <w:num w:numId="31">
    <w:abstractNumId w:val="24"/>
  </w:num>
  <w:num w:numId="32">
    <w:abstractNumId w:val="19"/>
  </w:num>
  <w:num w:numId="33">
    <w:abstractNumId w:val="26"/>
  </w:num>
  <w:num w:numId="34">
    <w:abstractNumId w:val="15"/>
  </w:num>
  <w:num w:numId="35">
    <w:abstractNumId w:val="31"/>
  </w:num>
  <w:num w:numId="36">
    <w:abstractNumId w:val="34"/>
  </w:num>
  <w:num w:numId="37">
    <w:abstractNumId w:val="25"/>
  </w:num>
  <w:num w:numId="38">
    <w:abstractNumId w:val="27"/>
  </w:num>
  <w:num w:numId="39">
    <w:abstractNumId w:val="37"/>
  </w:num>
  <w:num w:numId="40">
    <w:abstractNumId w:val="40"/>
  </w:num>
  <w:num w:numId="41">
    <w:abstractNumId w:val="32"/>
  </w:num>
  <w:num w:numId="42">
    <w:abstractNumId w:val="13"/>
  </w:num>
  <w:num w:numId="43">
    <w:abstractNumId w:val="6"/>
  </w:num>
  <w:num w:numId="44">
    <w:abstractNumId w:val="42"/>
  </w:num>
  <w:num w:numId="45">
    <w:abstractNumId w:val="17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1D"/>
    <w:rsid w:val="00010657"/>
    <w:rsid w:val="00024112"/>
    <w:rsid w:val="00026761"/>
    <w:rsid w:val="000267FD"/>
    <w:rsid w:val="00031533"/>
    <w:rsid w:val="0005388C"/>
    <w:rsid w:val="0007319B"/>
    <w:rsid w:val="0008045D"/>
    <w:rsid w:val="00087D5A"/>
    <w:rsid w:val="000941AB"/>
    <w:rsid w:val="000C4D0D"/>
    <w:rsid w:val="000C685E"/>
    <w:rsid w:val="000D7964"/>
    <w:rsid w:val="000F7CFD"/>
    <w:rsid w:val="00100C69"/>
    <w:rsid w:val="00117CC3"/>
    <w:rsid w:val="001217A4"/>
    <w:rsid w:val="001405D2"/>
    <w:rsid w:val="00144CD0"/>
    <w:rsid w:val="00152B1D"/>
    <w:rsid w:val="00157B9F"/>
    <w:rsid w:val="00161869"/>
    <w:rsid w:val="00161ACB"/>
    <w:rsid w:val="00162DE2"/>
    <w:rsid w:val="00171A9C"/>
    <w:rsid w:val="00186741"/>
    <w:rsid w:val="001949DB"/>
    <w:rsid w:val="001A0A2D"/>
    <w:rsid w:val="001A34BD"/>
    <w:rsid w:val="001A68AC"/>
    <w:rsid w:val="001B3D1C"/>
    <w:rsid w:val="001E1F7C"/>
    <w:rsid w:val="001E3BEE"/>
    <w:rsid w:val="001E5F4F"/>
    <w:rsid w:val="00201406"/>
    <w:rsid w:val="00230BA4"/>
    <w:rsid w:val="002431CB"/>
    <w:rsid w:val="00260CBE"/>
    <w:rsid w:val="00271D47"/>
    <w:rsid w:val="00281743"/>
    <w:rsid w:val="0028702C"/>
    <w:rsid w:val="002931D6"/>
    <w:rsid w:val="002C291E"/>
    <w:rsid w:val="002D4837"/>
    <w:rsid w:val="002E13B6"/>
    <w:rsid w:val="002E4B34"/>
    <w:rsid w:val="00310E9A"/>
    <w:rsid w:val="00331ACD"/>
    <w:rsid w:val="00360275"/>
    <w:rsid w:val="00365953"/>
    <w:rsid w:val="00376D77"/>
    <w:rsid w:val="003814C5"/>
    <w:rsid w:val="0039045D"/>
    <w:rsid w:val="00392471"/>
    <w:rsid w:val="003952B8"/>
    <w:rsid w:val="003A01CF"/>
    <w:rsid w:val="003B097B"/>
    <w:rsid w:val="003E6DAC"/>
    <w:rsid w:val="003F67D9"/>
    <w:rsid w:val="00412C76"/>
    <w:rsid w:val="00413847"/>
    <w:rsid w:val="00415766"/>
    <w:rsid w:val="00420673"/>
    <w:rsid w:val="004536B8"/>
    <w:rsid w:val="004715C3"/>
    <w:rsid w:val="00471B2B"/>
    <w:rsid w:val="00473E88"/>
    <w:rsid w:val="00476D77"/>
    <w:rsid w:val="0048371D"/>
    <w:rsid w:val="00496FE6"/>
    <w:rsid w:val="004A39DD"/>
    <w:rsid w:val="004A60F6"/>
    <w:rsid w:val="004B0FD8"/>
    <w:rsid w:val="004B7D93"/>
    <w:rsid w:val="004D1F84"/>
    <w:rsid w:val="004F7F9B"/>
    <w:rsid w:val="005126FA"/>
    <w:rsid w:val="00523FF0"/>
    <w:rsid w:val="005327FB"/>
    <w:rsid w:val="00536862"/>
    <w:rsid w:val="005411E6"/>
    <w:rsid w:val="005708D7"/>
    <w:rsid w:val="0057440A"/>
    <w:rsid w:val="00596015"/>
    <w:rsid w:val="005A569F"/>
    <w:rsid w:val="005B2CA0"/>
    <w:rsid w:val="005B6B33"/>
    <w:rsid w:val="005D2D0C"/>
    <w:rsid w:val="005E1572"/>
    <w:rsid w:val="005E55CF"/>
    <w:rsid w:val="00600A35"/>
    <w:rsid w:val="00602B72"/>
    <w:rsid w:val="00604FE3"/>
    <w:rsid w:val="00610ED5"/>
    <w:rsid w:val="006309F3"/>
    <w:rsid w:val="00637CEB"/>
    <w:rsid w:val="00645231"/>
    <w:rsid w:val="00656EE1"/>
    <w:rsid w:val="006635A9"/>
    <w:rsid w:val="006701C8"/>
    <w:rsid w:val="00690150"/>
    <w:rsid w:val="006A394B"/>
    <w:rsid w:val="006D01E9"/>
    <w:rsid w:val="006D6335"/>
    <w:rsid w:val="006D6BC5"/>
    <w:rsid w:val="006D7D7F"/>
    <w:rsid w:val="006E07EE"/>
    <w:rsid w:val="006E3BC7"/>
    <w:rsid w:val="006E3D06"/>
    <w:rsid w:val="006E3D64"/>
    <w:rsid w:val="006F3E8F"/>
    <w:rsid w:val="00701081"/>
    <w:rsid w:val="007010B9"/>
    <w:rsid w:val="00706909"/>
    <w:rsid w:val="00721BE0"/>
    <w:rsid w:val="00725B99"/>
    <w:rsid w:val="00734545"/>
    <w:rsid w:val="00741D90"/>
    <w:rsid w:val="00751940"/>
    <w:rsid w:val="00757ADE"/>
    <w:rsid w:val="00763E60"/>
    <w:rsid w:val="00767135"/>
    <w:rsid w:val="007762AD"/>
    <w:rsid w:val="007815DD"/>
    <w:rsid w:val="007827C1"/>
    <w:rsid w:val="0079356D"/>
    <w:rsid w:val="007D1E51"/>
    <w:rsid w:val="007D617F"/>
    <w:rsid w:val="007F2E83"/>
    <w:rsid w:val="007F567D"/>
    <w:rsid w:val="00805050"/>
    <w:rsid w:val="008228C5"/>
    <w:rsid w:val="00827158"/>
    <w:rsid w:val="008313E7"/>
    <w:rsid w:val="00834C5B"/>
    <w:rsid w:val="008362F0"/>
    <w:rsid w:val="00837CB5"/>
    <w:rsid w:val="00846436"/>
    <w:rsid w:val="0087527A"/>
    <w:rsid w:val="00893535"/>
    <w:rsid w:val="008A5200"/>
    <w:rsid w:val="008A5A9A"/>
    <w:rsid w:val="008D5D71"/>
    <w:rsid w:val="008E0282"/>
    <w:rsid w:val="008F370E"/>
    <w:rsid w:val="008F7279"/>
    <w:rsid w:val="00901CE5"/>
    <w:rsid w:val="00903BFF"/>
    <w:rsid w:val="00921B3A"/>
    <w:rsid w:val="00927333"/>
    <w:rsid w:val="009379DE"/>
    <w:rsid w:val="00942801"/>
    <w:rsid w:val="00952A13"/>
    <w:rsid w:val="009545A1"/>
    <w:rsid w:val="00954E72"/>
    <w:rsid w:val="0096036F"/>
    <w:rsid w:val="00977C7E"/>
    <w:rsid w:val="00993909"/>
    <w:rsid w:val="00995681"/>
    <w:rsid w:val="009A6DC9"/>
    <w:rsid w:val="009B1346"/>
    <w:rsid w:val="009C7B06"/>
    <w:rsid w:val="009D6A7D"/>
    <w:rsid w:val="009E17DF"/>
    <w:rsid w:val="009E2AF4"/>
    <w:rsid w:val="009E69E4"/>
    <w:rsid w:val="00A05FD6"/>
    <w:rsid w:val="00A07886"/>
    <w:rsid w:val="00A10E8F"/>
    <w:rsid w:val="00A24B12"/>
    <w:rsid w:val="00A268BB"/>
    <w:rsid w:val="00A300DC"/>
    <w:rsid w:val="00A404C6"/>
    <w:rsid w:val="00A55E30"/>
    <w:rsid w:val="00A9013C"/>
    <w:rsid w:val="00A95063"/>
    <w:rsid w:val="00AA3271"/>
    <w:rsid w:val="00AB3381"/>
    <w:rsid w:val="00AB5519"/>
    <w:rsid w:val="00AC3701"/>
    <w:rsid w:val="00AE0128"/>
    <w:rsid w:val="00AE04C5"/>
    <w:rsid w:val="00AF4110"/>
    <w:rsid w:val="00B02A52"/>
    <w:rsid w:val="00B06E1E"/>
    <w:rsid w:val="00B15558"/>
    <w:rsid w:val="00B313BA"/>
    <w:rsid w:val="00B31537"/>
    <w:rsid w:val="00B33E93"/>
    <w:rsid w:val="00B513FB"/>
    <w:rsid w:val="00B65548"/>
    <w:rsid w:val="00B86C44"/>
    <w:rsid w:val="00B873A6"/>
    <w:rsid w:val="00BA1F6C"/>
    <w:rsid w:val="00BA312C"/>
    <w:rsid w:val="00BB30F1"/>
    <w:rsid w:val="00BC003B"/>
    <w:rsid w:val="00BC1E06"/>
    <w:rsid w:val="00BC24B7"/>
    <w:rsid w:val="00C1115F"/>
    <w:rsid w:val="00C132BF"/>
    <w:rsid w:val="00C31E5C"/>
    <w:rsid w:val="00C46BFA"/>
    <w:rsid w:val="00C63F21"/>
    <w:rsid w:val="00C67EEB"/>
    <w:rsid w:val="00C75AD0"/>
    <w:rsid w:val="00C82F55"/>
    <w:rsid w:val="00C86A95"/>
    <w:rsid w:val="00CA3EB0"/>
    <w:rsid w:val="00CB485A"/>
    <w:rsid w:val="00CC1479"/>
    <w:rsid w:val="00CD3EC0"/>
    <w:rsid w:val="00CD4F67"/>
    <w:rsid w:val="00CE69EB"/>
    <w:rsid w:val="00CF0156"/>
    <w:rsid w:val="00CF353A"/>
    <w:rsid w:val="00D00552"/>
    <w:rsid w:val="00D15506"/>
    <w:rsid w:val="00D3649E"/>
    <w:rsid w:val="00D42A53"/>
    <w:rsid w:val="00D512C6"/>
    <w:rsid w:val="00D62F58"/>
    <w:rsid w:val="00D73816"/>
    <w:rsid w:val="00D826AF"/>
    <w:rsid w:val="00D8610B"/>
    <w:rsid w:val="00D95013"/>
    <w:rsid w:val="00DA2B0B"/>
    <w:rsid w:val="00DA529E"/>
    <w:rsid w:val="00DB0CD1"/>
    <w:rsid w:val="00DC0372"/>
    <w:rsid w:val="00DD2823"/>
    <w:rsid w:val="00DD5679"/>
    <w:rsid w:val="00DF0ACD"/>
    <w:rsid w:val="00DF4DB6"/>
    <w:rsid w:val="00DF6CDB"/>
    <w:rsid w:val="00E05048"/>
    <w:rsid w:val="00E0644D"/>
    <w:rsid w:val="00E173B3"/>
    <w:rsid w:val="00E2057F"/>
    <w:rsid w:val="00E2585C"/>
    <w:rsid w:val="00E26E77"/>
    <w:rsid w:val="00E305A1"/>
    <w:rsid w:val="00E52473"/>
    <w:rsid w:val="00E61DD6"/>
    <w:rsid w:val="00E767EC"/>
    <w:rsid w:val="00E831DF"/>
    <w:rsid w:val="00E86A60"/>
    <w:rsid w:val="00EA1B19"/>
    <w:rsid w:val="00ED41C2"/>
    <w:rsid w:val="00EE0D63"/>
    <w:rsid w:val="00F060D3"/>
    <w:rsid w:val="00F128FD"/>
    <w:rsid w:val="00F15D78"/>
    <w:rsid w:val="00F21BFF"/>
    <w:rsid w:val="00F37347"/>
    <w:rsid w:val="00F50C97"/>
    <w:rsid w:val="00F539A9"/>
    <w:rsid w:val="00F635AC"/>
    <w:rsid w:val="00F80359"/>
    <w:rsid w:val="00F952E7"/>
    <w:rsid w:val="00FA0D67"/>
    <w:rsid w:val="00FB66BA"/>
    <w:rsid w:val="00FC125A"/>
    <w:rsid w:val="00FD3930"/>
    <w:rsid w:val="00FF0A38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7907"/>
  <w15:docId w15:val="{CA5975C2-EB78-43BA-98B7-3CB813B5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5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1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1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1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106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6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150"/>
  </w:style>
  <w:style w:type="paragraph" w:styleId="Footer">
    <w:name w:val="footer"/>
    <w:basedOn w:val="Normal"/>
    <w:link w:val="FooterChar"/>
    <w:uiPriority w:val="99"/>
    <w:unhideWhenUsed/>
    <w:rsid w:val="0069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150"/>
  </w:style>
  <w:style w:type="character" w:styleId="FollowedHyperlink">
    <w:name w:val="FollowedHyperlink"/>
    <w:basedOn w:val="DefaultParagraphFont"/>
    <w:uiPriority w:val="99"/>
    <w:semiHidden/>
    <w:unhideWhenUsed/>
    <w:rsid w:val="002817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A9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2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myglasgow/securityandoperationalsuppor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Rodger</dc:creator>
  <cp:lastModifiedBy>Selina Woolcott</cp:lastModifiedBy>
  <cp:revision>14</cp:revision>
  <cp:lastPrinted>2018-07-31T09:56:00Z</cp:lastPrinted>
  <dcterms:created xsi:type="dcterms:W3CDTF">2022-04-29T10:25:00Z</dcterms:created>
  <dcterms:modified xsi:type="dcterms:W3CDTF">2022-04-29T13:30:00Z</dcterms:modified>
</cp:coreProperties>
</file>