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D806" w14:textId="0C854C59" w:rsidR="000B0C99" w:rsidRDefault="00751457" w:rsidP="00751457">
      <w:pPr>
        <w:overflowPunct/>
        <w:autoSpaceDE/>
        <w:autoSpaceDN/>
        <w:adjustRightInd/>
        <w:spacing w:after="160" w:line="259" w:lineRule="auto"/>
        <w:ind w:left="-454"/>
        <w:jc w:val="center"/>
        <w:textAlignment w:val="auto"/>
        <w:rPr>
          <w:b/>
          <w:bCs/>
          <w:sz w:val="36"/>
          <w:szCs w:val="36"/>
        </w:rPr>
      </w:pPr>
      <w:r>
        <w:rPr>
          <w:b/>
          <w:bCs/>
          <w:noProof/>
          <w:sz w:val="36"/>
          <w:szCs w:val="36"/>
        </w:rPr>
        <w:drawing>
          <wp:inline distT="0" distB="0" distL="0" distR="0" wp14:anchorId="70CEBC35" wp14:editId="1479FFD4">
            <wp:extent cx="6172200" cy="1325880"/>
            <wp:effectExtent l="0" t="0" r="0" b="762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2200" cy="1325880"/>
                    </a:xfrm>
                    <a:prstGeom prst="rect">
                      <a:avLst/>
                    </a:prstGeom>
                  </pic:spPr>
                </pic:pic>
              </a:graphicData>
            </a:graphic>
          </wp:inline>
        </w:drawing>
      </w:r>
    </w:p>
    <w:p w14:paraId="469E46D4" w14:textId="77777777" w:rsidR="000B0C99" w:rsidRDefault="000B0C99">
      <w:pPr>
        <w:overflowPunct/>
        <w:autoSpaceDE/>
        <w:autoSpaceDN/>
        <w:adjustRightInd/>
        <w:spacing w:after="160" w:line="259" w:lineRule="auto"/>
        <w:textAlignment w:val="auto"/>
        <w:rPr>
          <w:b/>
          <w:bCs/>
          <w:sz w:val="36"/>
          <w:szCs w:val="36"/>
        </w:rPr>
      </w:pPr>
    </w:p>
    <w:p w14:paraId="2EEEEF12" w14:textId="77777777" w:rsidR="00751457" w:rsidRDefault="00751457" w:rsidP="00751457">
      <w:pPr>
        <w:overflowPunct/>
        <w:spacing w:line="300" w:lineRule="exact"/>
        <w:ind w:left="284" w:hanging="284"/>
        <w:jc w:val="center"/>
        <w:textAlignment w:val="auto"/>
        <w:rPr>
          <w:b/>
          <w:bCs/>
          <w:sz w:val="36"/>
          <w:szCs w:val="36"/>
        </w:rPr>
      </w:pPr>
    </w:p>
    <w:p w14:paraId="79434C88" w14:textId="77777777" w:rsidR="00751457" w:rsidRDefault="00751457" w:rsidP="00751457">
      <w:pPr>
        <w:overflowPunct/>
        <w:spacing w:line="300" w:lineRule="exact"/>
        <w:ind w:left="284" w:hanging="284"/>
        <w:jc w:val="center"/>
        <w:textAlignment w:val="auto"/>
        <w:rPr>
          <w:b/>
          <w:bCs/>
          <w:sz w:val="36"/>
          <w:szCs w:val="36"/>
        </w:rPr>
      </w:pPr>
    </w:p>
    <w:p w14:paraId="439C9533" w14:textId="39504BF5" w:rsidR="00751457" w:rsidRDefault="00751457">
      <w:pPr>
        <w:overflowPunct/>
        <w:autoSpaceDE/>
        <w:autoSpaceDN/>
        <w:adjustRightInd/>
        <w:spacing w:after="160" w:line="259" w:lineRule="auto"/>
        <w:textAlignment w:val="auto"/>
        <w:rPr>
          <w:b/>
          <w:bCs/>
          <w:sz w:val="36"/>
          <w:szCs w:val="36"/>
        </w:rPr>
      </w:pPr>
    </w:p>
    <w:p w14:paraId="587EB6D1" w14:textId="5295E14E" w:rsidR="00751457" w:rsidRPr="00751457" w:rsidRDefault="00751457" w:rsidP="00751457">
      <w:pPr>
        <w:overflowPunct/>
        <w:autoSpaceDE/>
        <w:autoSpaceDN/>
        <w:adjustRightInd/>
        <w:spacing w:after="160" w:line="259" w:lineRule="auto"/>
        <w:jc w:val="center"/>
        <w:textAlignment w:val="auto"/>
        <w:rPr>
          <w:b/>
          <w:bCs/>
          <w:color w:val="00B050"/>
          <w:sz w:val="48"/>
          <w:szCs w:val="48"/>
        </w:rPr>
      </w:pPr>
      <w:r w:rsidRPr="00751457">
        <w:rPr>
          <w:b/>
          <w:bCs/>
          <w:color w:val="00B050"/>
          <w:sz w:val="48"/>
          <w:szCs w:val="48"/>
        </w:rPr>
        <w:t>JEAN MONNET CHAIR (2017-2021)</w:t>
      </w:r>
    </w:p>
    <w:p w14:paraId="13CB408D" w14:textId="1581FC9C" w:rsidR="00751457" w:rsidRPr="00751457" w:rsidRDefault="00751457" w:rsidP="00751457">
      <w:pPr>
        <w:overflowPunct/>
        <w:spacing w:line="300" w:lineRule="exact"/>
        <w:ind w:left="284" w:hanging="284"/>
        <w:jc w:val="center"/>
        <w:textAlignment w:val="auto"/>
        <w:rPr>
          <w:b/>
          <w:bCs/>
          <w:color w:val="00B050"/>
          <w:sz w:val="32"/>
          <w:szCs w:val="32"/>
        </w:rPr>
      </w:pPr>
      <w:r w:rsidRPr="00751457">
        <w:rPr>
          <w:i/>
          <w:iCs/>
          <w:color w:val="00B050"/>
          <w:sz w:val="32"/>
          <w:szCs w:val="32"/>
        </w:rPr>
        <w:t>587872-EPP-1-2017-1-UK-EPPJMO-CHAIR</w:t>
      </w:r>
      <w:r w:rsidR="00DA16C4">
        <w:rPr>
          <w:i/>
          <w:iCs/>
          <w:color w:val="00B050"/>
          <w:sz w:val="32"/>
          <w:szCs w:val="32"/>
        </w:rPr>
        <w:t xml:space="preserve"> </w:t>
      </w:r>
    </w:p>
    <w:p w14:paraId="5B220DFC" w14:textId="77777777" w:rsidR="00751457" w:rsidRDefault="00751457">
      <w:pPr>
        <w:overflowPunct/>
        <w:autoSpaceDE/>
        <w:autoSpaceDN/>
        <w:adjustRightInd/>
        <w:spacing w:after="160" w:line="259" w:lineRule="auto"/>
        <w:textAlignment w:val="auto"/>
        <w:rPr>
          <w:b/>
          <w:bCs/>
          <w:sz w:val="36"/>
          <w:szCs w:val="36"/>
        </w:rPr>
      </w:pPr>
    </w:p>
    <w:p w14:paraId="2627C939" w14:textId="780D3AF2" w:rsidR="00751457" w:rsidRDefault="00751457" w:rsidP="00751457">
      <w:pPr>
        <w:overflowPunct/>
        <w:autoSpaceDE/>
        <w:autoSpaceDN/>
        <w:adjustRightInd/>
        <w:spacing w:after="160" w:line="259" w:lineRule="auto"/>
        <w:jc w:val="center"/>
        <w:textAlignment w:val="auto"/>
        <w:rPr>
          <w:b/>
          <w:bCs/>
          <w:color w:val="FF0000"/>
          <w:sz w:val="64"/>
          <w:szCs w:val="64"/>
        </w:rPr>
      </w:pPr>
    </w:p>
    <w:p w14:paraId="6CD9E91D" w14:textId="3B361DF3" w:rsidR="00751457" w:rsidRPr="00751457" w:rsidRDefault="00751457" w:rsidP="00751457">
      <w:pPr>
        <w:overflowPunct/>
        <w:autoSpaceDE/>
        <w:autoSpaceDN/>
        <w:adjustRightInd/>
        <w:spacing w:after="160" w:line="259" w:lineRule="auto"/>
        <w:jc w:val="center"/>
        <w:textAlignment w:val="auto"/>
        <w:rPr>
          <w:b/>
          <w:bCs/>
          <w:color w:val="FF0000"/>
          <w:sz w:val="64"/>
          <w:szCs w:val="64"/>
        </w:rPr>
      </w:pPr>
      <w:r w:rsidRPr="00751457">
        <w:rPr>
          <w:b/>
          <w:bCs/>
          <w:color w:val="FF0000"/>
          <w:sz w:val="64"/>
          <w:szCs w:val="64"/>
        </w:rPr>
        <w:t>Recrafting EU-ACP relations</w:t>
      </w:r>
    </w:p>
    <w:p w14:paraId="1948885C" w14:textId="2336B1E6" w:rsidR="00751457" w:rsidRPr="00751457" w:rsidRDefault="00751457" w:rsidP="00751457">
      <w:pPr>
        <w:overflowPunct/>
        <w:autoSpaceDE/>
        <w:autoSpaceDN/>
        <w:adjustRightInd/>
        <w:spacing w:after="160" w:line="259" w:lineRule="auto"/>
        <w:jc w:val="center"/>
        <w:textAlignment w:val="auto"/>
        <w:rPr>
          <w:b/>
          <w:bCs/>
          <w:color w:val="FF0000"/>
          <w:sz w:val="48"/>
          <w:szCs w:val="48"/>
        </w:rPr>
      </w:pPr>
      <w:r w:rsidRPr="00751457">
        <w:rPr>
          <w:b/>
          <w:bCs/>
          <w:color w:val="FF0000"/>
          <w:sz w:val="48"/>
          <w:szCs w:val="48"/>
        </w:rPr>
        <w:t>Prof. Maurizio Carbone</w:t>
      </w:r>
      <w:r w:rsidR="00904845">
        <w:rPr>
          <w:b/>
          <w:bCs/>
          <w:color w:val="FF0000"/>
          <w:sz w:val="48"/>
          <w:szCs w:val="48"/>
        </w:rPr>
        <w:t xml:space="preserve"> </w:t>
      </w:r>
    </w:p>
    <w:p w14:paraId="10AA35AD" w14:textId="77777777" w:rsidR="00751457" w:rsidRDefault="00751457">
      <w:pPr>
        <w:overflowPunct/>
        <w:autoSpaceDE/>
        <w:autoSpaceDN/>
        <w:adjustRightInd/>
        <w:spacing w:after="160" w:line="259" w:lineRule="auto"/>
        <w:textAlignment w:val="auto"/>
        <w:rPr>
          <w:b/>
          <w:bCs/>
          <w:sz w:val="36"/>
          <w:szCs w:val="36"/>
        </w:rPr>
      </w:pPr>
    </w:p>
    <w:p w14:paraId="54DDCB41" w14:textId="77777777" w:rsidR="00751457" w:rsidRDefault="00751457" w:rsidP="00751457">
      <w:pPr>
        <w:pStyle w:val="msonormalmailrucssattributepostfix"/>
        <w:rPr>
          <w:i/>
          <w:iCs/>
        </w:rPr>
      </w:pPr>
    </w:p>
    <w:p w14:paraId="22FCCF19" w14:textId="77777777" w:rsidR="00751457" w:rsidRDefault="00751457" w:rsidP="00751457">
      <w:pPr>
        <w:pStyle w:val="msonormalmailrucssattributepostfix"/>
        <w:rPr>
          <w:i/>
          <w:iCs/>
        </w:rPr>
      </w:pPr>
    </w:p>
    <w:p w14:paraId="738F201F" w14:textId="73F1F076" w:rsidR="00751457" w:rsidRDefault="00751457" w:rsidP="00751457">
      <w:pPr>
        <w:pStyle w:val="msonormalmailrucssattributepostfix"/>
        <w:rPr>
          <w:i/>
          <w:iCs/>
        </w:rPr>
      </w:pPr>
    </w:p>
    <w:p w14:paraId="23A2D58E" w14:textId="38E777A3" w:rsidR="00727D69" w:rsidRDefault="00727D69" w:rsidP="00751457">
      <w:pPr>
        <w:pStyle w:val="msonormalmailrucssattributepostfix"/>
        <w:rPr>
          <w:i/>
          <w:iCs/>
        </w:rPr>
      </w:pPr>
    </w:p>
    <w:p w14:paraId="22E573E5" w14:textId="77777777" w:rsidR="00727D69" w:rsidRDefault="00727D69" w:rsidP="00751457">
      <w:pPr>
        <w:pStyle w:val="msonormalmailrucssattributepostfix"/>
        <w:rPr>
          <w:i/>
          <w:iCs/>
        </w:rPr>
      </w:pPr>
    </w:p>
    <w:p w14:paraId="5353AB6E" w14:textId="77777777" w:rsidR="00751457" w:rsidRDefault="00751457" w:rsidP="00751457">
      <w:pPr>
        <w:pStyle w:val="msonormalmailrucssattributepostfix"/>
        <w:rPr>
          <w:i/>
          <w:iCs/>
        </w:rPr>
      </w:pPr>
    </w:p>
    <w:p w14:paraId="76474BB0" w14:textId="1D780C12" w:rsidR="00973EBE" w:rsidRPr="004C4E0A" w:rsidRDefault="00B019DF" w:rsidP="004C4E0A">
      <w:pPr>
        <w:overflowPunct/>
        <w:spacing w:line="300" w:lineRule="exact"/>
        <w:ind w:left="284" w:hanging="284"/>
        <w:jc w:val="center"/>
        <w:textAlignment w:val="auto"/>
        <w:rPr>
          <w:b/>
          <w:bCs/>
          <w:sz w:val="36"/>
          <w:szCs w:val="36"/>
        </w:rPr>
      </w:pPr>
      <w:r>
        <w:rPr>
          <w:b/>
          <w:bCs/>
          <w:sz w:val="36"/>
          <w:szCs w:val="36"/>
        </w:rPr>
        <w:lastRenderedPageBreak/>
        <w:t>AGENDA EVENTS</w:t>
      </w:r>
    </w:p>
    <w:p w14:paraId="536A7014" w14:textId="77777777" w:rsidR="004C4E0A" w:rsidRDefault="004C4E0A" w:rsidP="00973EBE">
      <w:pPr>
        <w:overflowPunct/>
        <w:spacing w:line="300" w:lineRule="exact"/>
        <w:ind w:left="284" w:hanging="284"/>
        <w:jc w:val="both"/>
        <w:textAlignment w:val="auto"/>
        <w:rPr>
          <w:b/>
          <w:bCs/>
          <w:sz w:val="28"/>
          <w:szCs w:val="28"/>
        </w:rPr>
      </w:pPr>
    </w:p>
    <w:p w14:paraId="2517CC42" w14:textId="2EC840CB" w:rsidR="006E2379" w:rsidRPr="00E46DAD" w:rsidRDefault="008B7AD7" w:rsidP="00973EBE">
      <w:pPr>
        <w:overflowPunct/>
        <w:spacing w:line="300" w:lineRule="exact"/>
        <w:ind w:left="284" w:hanging="284"/>
        <w:jc w:val="both"/>
        <w:textAlignment w:val="auto"/>
        <w:rPr>
          <w:b/>
          <w:bCs/>
          <w:sz w:val="28"/>
          <w:szCs w:val="28"/>
        </w:rPr>
      </w:pPr>
      <w:r w:rsidRPr="00E46DAD">
        <w:rPr>
          <w:b/>
          <w:bCs/>
          <w:sz w:val="28"/>
          <w:szCs w:val="28"/>
        </w:rPr>
        <w:t>Publications</w:t>
      </w:r>
    </w:p>
    <w:p w14:paraId="18B1A3E2" w14:textId="71E8DA42" w:rsidR="008B7AD7" w:rsidRPr="008B7AD7" w:rsidRDefault="008B7AD7" w:rsidP="00973EBE">
      <w:pPr>
        <w:overflowPunct/>
        <w:spacing w:line="300" w:lineRule="exact"/>
        <w:ind w:left="284" w:hanging="284"/>
        <w:jc w:val="both"/>
        <w:textAlignment w:val="auto"/>
        <w:rPr>
          <w:sz w:val="24"/>
          <w:szCs w:val="24"/>
        </w:rPr>
      </w:pPr>
    </w:p>
    <w:p w14:paraId="0D0A08EC" w14:textId="2298E34B" w:rsidR="008B7AD7" w:rsidRPr="00E46DAD" w:rsidRDefault="008B7AD7" w:rsidP="00973EBE">
      <w:pPr>
        <w:overflowPunct/>
        <w:spacing w:line="300" w:lineRule="exact"/>
        <w:ind w:left="284" w:hanging="284"/>
        <w:jc w:val="both"/>
        <w:textAlignment w:val="auto"/>
        <w:rPr>
          <w:sz w:val="28"/>
          <w:szCs w:val="28"/>
          <w:u w:val="single"/>
        </w:rPr>
      </w:pPr>
      <w:r w:rsidRPr="00E46DAD">
        <w:rPr>
          <w:sz w:val="28"/>
          <w:szCs w:val="28"/>
          <w:u w:val="single"/>
        </w:rPr>
        <w:t>Book</w:t>
      </w:r>
      <w:r w:rsidR="00973EBE">
        <w:rPr>
          <w:sz w:val="28"/>
          <w:szCs w:val="28"/>
          <w:u w:val="single"/>
        </w:rPr>
        <w:t>s</w:t>
      </w:r>
    </w:p>
    <w:p w14:paraId="69E38453" w14:textId="177E5562" w:rsidR="008B7AD7" w:rsidRPr="008B7AD7" w:rsidRDefault="008B7AD7" w:rsidP="00973EBE">
      <w:pPr>
        <w:numPr>
          <w:ilvl w:val="0"/>
          <w:numId w:val="7"/>
        </w:numPr>
        <w:spacing w:line="300" w:lineRule="exact"/>
        <w:jc w:val="both"/>
        <w:rPr>
          <w:bCs/>
          <w:sz w:val="24"/>
          <w:szCs w:val="24"/>
          <w:lang w:val="en-GB"/>
        </w:rPr>
      </w:pPr>
      <w:r w:rsidRPr="008B7AD7">
        <w:rPr>
          <w:bCs/>
          <w:sz w:val="24"/>
          <w:szCs w:val="24"/>
          <w:lang w:val="en-GB"/>
        </w:rPr>
        <w:t>Carbone, M. (forthcoming),</w:t>
      </w:r>
      <w:r>
        <w:rPr>
          <w:bCs/>
          <w:i/>
          <w:iCs/>
          <w:sz w:val="24"/>
          <w:szCs w:val="24"/>
          <w:lang w:val="en-GB"/>
        </w:rPr>
        <w:t xml:space="preserve"> </w:t>
      </w:r>
      <w:r w:rsidRPr="008B7AD7">
        <w:rPr>
          <w:bCs/>
          <w:i/>
          <w:iCs/>
          <w:sz w:val="24"/>
          <w:szCs w:val="24"/>
          <w:lang w:val="en-GB"/>
        </w:rPr>
        <w:t xml:space="preserve">The European Union and the group of African, Caribbean and Pacific states </w:t>
      </w:r>
      <w:r w:rsidRPr="008B7AD7">
        <w:rPr>
          <w:bCs/>
          <w:sz w:val="24"/>
          <w:szCs w:val="24"/>
          <w:lang w:val="en-GB"/>
        </w:rPr>
        <w:t>(provisional title), under contract with Oxford University Press, to be completed in late 2022.</w:t>
      </w:r>
    </w:p>
    <w:p w14:paraId="50F8D6F0" w14:textId="11E8775C" w:rsidR="008B7AD7" w:rsidRPr="008B7AD7" w:rsidRDefault="00391B5C" w:rsidP="00973EBE">
      <w:pPr>
        <w:numPr>
          <w:ilvl w:val="0"/>
          <w:numId w:val="7"/>
        </w:numPr>
        <w:spacing w:line="300" w:lineRule="exact"/>
        <w:jc w:val="both"/>
        <w:rPr>
          <w:bCs/>
          <w:sz w:val="24"/>
          <w:szCs w:val="24"/>
          <w:lang w:val="en-GB"/>
        </w:rPr>
      </w:pPr>
      <w:r w:rsidRPr="008B7AD7">
        <w:rPr>
          <w:sz w:val="24"/>
          <w:szCs w:val="24"/>
        </w:rPr>
        <w:t>Steingass</w:t>
      </w:r>
      <w:r>
        <w:rPr>
          <w:sz w:val="24"/>
          <w:szCs w:val="24"/>
        </w:rPr>
        <w:t>, S.,</w:t>
      </w:r>
      <w:r w:rsidRPr="008B7AD7">
        <w:rPr>
          <w:sz w:val="24"/>
          <w:szCs w:val="24"/>
        </w:rPr>
        <w:t xml:space="preserve"> </w:t>
      </w:r>
      <w:r w:rsidR="008B7AD7" w:rsidRPr="008B7AD7">
        <w:rPr>
          <w:bCs/>
          <w:sz w:val="24"/>
          <w:szCs w:val="24"/>
          <w:lang w:val="en-GB"/>
        </w:rPr>
        <w:t xml:space="preserve">Carbone, M. </w:t>
      </w:r>
      <w:r>
        <w:rPr>
          <w:bCs/>
          <w:sz w:val="24"/>
          <w:szCs w:val="24"/>
          <w:lang w:val="en-GB"/>
        </w:rPr>
        <w:t xml:space="preserve">and </w:t>
      </w:r>
      <w:r w:rsidRPr="008B7AD7">
        <w:rPr>
          <w:sz w:val="24"/>
          <w:szCs w:val="24"/>
        </w:rPr>
        <w:t>Winand</w:t>
      </w:r>
      <w:r>
        <w:rPr>
          <w:sz w:val="24"/>
          <w:szCs w:val="24"/>
        </w:rPr>
        <w:t>, P.</w:t>
      </w:r>
      <w:r>
        <w:rPr>
          <w:bCs/>
          <w:sz w:val="24"/>
          <w:szCs w:val="24"/>
          <w:lang w:val="en-GB"/>
        </w:rPr>
        <w:t xml:space="preserve"> (eds) </w:t>
      </w:r>
      <w:r w:rsidR="008B7AD7">
        <w:rPr>
          <w:bCs/>
          <w:sz w:val="24"/>
          <w:szCs w:val="24"/>
          <w:lang w:val="en-GB"/>
        </w:rPr>
        <w:t xml:space="preserve">(2021). </w:t>
      </w:r>
      <w:r w:rsidR="008B7AD7" w:rsidRPr="008B7AD7">
        <w:rPr>
          <w:i/>
          <w:iCs/>
          <w:sz w:val="24"/>
          <w:szCs w:val="24"/>
        </w:rPr>
        <w:t>Development and International Partnerships in the EU’s External Relations</w:t>
      </w:r>
      <w:r>
        <w:rPr>
          <w:sz w:val="24"/>
          <w:szCs w:val="24"/>
        </w:rPr>
        <w:t xml:space="preserve">, </w:t>
      </w:r>
      <w:r w:rsidR="008B7AD7" w:rsidRPr="008B7AD7">
        <w:rPr>
          <w:sz w:val="24"/>
          <w:szCs w:val="24"/>
        </w:rPr>
        <w:t xml:space="preserve">special issue of </w:t>
      </w:r>
      <w:r w:rsidR="008B7AD7" w:rsidRPr="00AD6A1A">
        <w:rPr>
          <w:i/>
          <w:iCs/>
          <w:sz w:val="24"/>
          <w:szCs w:val="24"/>
        </w:rPr>
        <w:t>Global Affairs</w:t>
      </w:r>
      <w:r w:rsidR="00817E4F">
        <w:rPr>
          <w:i/>
          <w:iCs/>
          <w:sz w:val="24"/>
          <w:szCs w:val="24"/>
        </w:rPr>
        <w:t xml:space="preserve"> </w:t>
      </w:r>
      <w:r w:rsidR="00817E4F" w:rsidRPr="00817E4F">
        <w:rPr>
          <w:sz w:val="24"/>
          <w:szCs w:val="24"/>
        </w:rPr>
        <w:t>(Routledge)</w:t>
      </w:r>
      <w:r w:rsidR="008B7AD7" w:rsidRPr="00817E4F">
        <w:rPr>
          <w:sz w:val="24"/>
          <w:szCs w:val="24"/>
        </w:rPr>
        <w:t>,</w:t>
      </w:r>
      <w:r w:rsidR="008B7AD7">
        <w:rPr>
          <w:sz w:val="24"/>
          <w:szCs w:val="24"/>
        </w:rPr>
        <w:t xml:space="preserve"> 7(4), 2021, pp. 425-613.</w:t>
      </w:r>
    </w:p>
    <w:p w14:paraId="4DFB57AD" w14:textId="77777777" w:rsidR="008B7AD7" w:rsidRPr="008B7AD7" w:rsidRDefault="008B7AD7" w:rsidP="00973EBE">
      <w:pPr>
        <w:overflowPunct/>
        <w:spacing w:line="300" w:lineRule="exact"/>
        <w:ind w:left="284" w:hanging="284"/>
        <w:jc w:val="both"/>
        <w:textAlignment w:val="auto"/>
        <w:rPr>
          <w:sz w:val="24"/>
          <w:szCs w:val="24"/>
        </w:rPr>
      </w:pPr>
    </w:p>
    <w:p w14:paraId="00D847AF" w14:textId="54C944F9" w:rsidR="008B7AD7" w:rsidRPr="00E46DAD" w:rsidRDefault="008B7AD7" w:rsidP="00973EBE">
      <w:pPr>
        <w:overflowPunct/>
        <w:spacing w:line="300" w:lineRule="exact"/>
        <w:ind w:left="284" w:hanging="284"/>
        <w:jc w:val="both"/>
        <w:textAlignment w:val="auto"/>
        <w:rPr>
          <w:sz w:val="28"/>
          <w:szCs w:val="28"/>
          <w:u w:val="single"/>
        </w:rPr>
      </w:pPr>
      <w:r w:rsidRPr="00E46DAD">
        <w:rPr>
          <w:sz w:val="28"/>
          <w:szCs w:val="28"/>
          <w:u w:val="single"/>
        </w:rPr>
        <w:t>Academic articles</w:t>
      </w:r>
    </w:p>
    <w:p w14:paraId="39FA17F0" w14:textId="5AC38637" w:rsidR="008B7AD7" w:rsidRPr="008B7AD7" w:rsidRDefault="00AD6A1A" w:rsidP="00973EBE">
      <w:pPr>
        <w:numPr>
          <w:ilvl w:val="0"/>
          <w:numId w:val="6"/>
        </w:numPr>
        <w:overflowPunct/>
        <w:spacing w:line="300" w:lineRule="exact"/>
        <w:jc w:val="both"/>
        <w:textAlignment w:val="auto"/>
        <w:rPr>
          <w:bCs/>
          <w:sz w:val="24"/>
          <w:szCs w:val="24"/>
        </w:rPr>
      </w:pPr>
      <w:r w:rsidRPr="008B7AD7">
        <w:rPr>
          <w:bCs/>
          <w:sz w:val="24"/>
          <w:szCs w:val="24"/>
          <w:lang w:val="en-GB"/>
        </w:rPr>
        <w:t xml:space="preserve">Carbone, M. </w:t>
      </w:r>
      <w:r>
        <w:rPr>
          <w:bCs/>
          <w:sz w:val="24"/>
          <w:szCs w:val="24"/>
          <w:lang w:val="en-GB"/>
        </w:rPr>
        <w:t xml:space="preserve">(2021). </w:t>
      </w:r>
      <w:r w:rsidR="008B7AD7" w:rsidRPr="008B7AD7">
        <w:rPr>
          <w:bCs/>
          <w:sz w:val="24"/>
          <w:szCs w:val="24"/>
        </w:rPr>
        <w:t xml:space="preserve">Making a difference in multilateral negotiations: the European Union and the global agenda on aid effectiveness. </w:t>
      </w:r>
      <w:r w:rsidR="008B7AD7" w:rsidRPr="008B7AD7">
        <w:rPr>
          <w:bCs/>
          <w:i/>
          <w:iCs/>
          <w:sz w:val="24"/>
          <w:szCs w:val="24"/>
        </w:rPr>
        <w:t>Global Affairs</w:t>
      </w:r>
      <w:r w:rsidR="008B7AD7" w:rsidRPr="008B7AD7">
        <w:rPr>
          <w:bCs/>
          <w:sz w:val="24"/>
          <w:szCs w:val="24"/>
        </w:rPr>
        <w:t>, 7(4), pp. 453-470.</w:t>
      </w:r>
    </w:p>
    <w:p w14:paraId="4A751493" w14:textId="60664BE0" w:rsidR="008B7AD7" w:rsidRPr="008B7AD7" w:rsidRDefault="00AD6A1A" w:rsidP="00973EBE">
      <w:pPr>
        <w:numPr>
          <w:ilvl w:val="0"/>
          <w:numId w:val="6"/>
        </w:numPr>
        <w:overflowPunct/>
        <w:spacing w:line="300" w:lineRule="exact"/>
        <w:jc w:val="both"/>
        <w:textAlignment w:val="auto"/>
        <w:rPr>
          <w:bCs/>
          <w:sz w:val="24"/>
          <w:szCs w:val="24"/>
        </w:rPr>
      </w:pPr>
      <w:r w:rsidRPr="008B7AD7">
        <w:rPr>
          <w:bCs/>
          <w:sz w:val="24"/>
          <w:szCs w:val="24"/>
          <w:lang w:val="en-GB"/>
        </w:rPr>
        <w:t xml:space="preserve">Carbone, M. </w:t>
      </w:r>
      <w:r>
        <w:rPr>
          <w:bCs/>
          <w:sz w:val="24"/>
          <w:szCs w:val="24"/>
          <w:lang w:val="en-GB"/>
        </w:rPr>
        <w:t xml:space="preserve">(2021). </w:t>
      </w:r>
      <w:r w:rsidR="008B7AD7" w:rsidRPr="008B7AD7">
        <w:rPr>
          <w:bCs/>
          <w:sz w:val="24"/>
          <w:szCs w:val="24"/>
        </w:rPr>
        <w:t xml:space="preserve">There is life beyond the European Union: revisiting the Organisation of African, Caribbean and Pacific States. </w:t>
      </w:r>
      <w:r w:rsidR="008B7AD7" w:rsidRPr="008B7AD7">
        <w:rPr>
          <w:bCs/>
          <w:i/>
          <w:iCs/>
          <w:sz w:val="24"/>
          <w:szCs w:val="24"/>
        </w:rPr>
        <w:t>Third World Quarterly</w:t>
      </w:r>
      <w:r w:rsidR="008B7AD7" w:rsidRPr="008B7AD7">
        <w:rPr>
          <w:bCs/>
          <w:sz w:val="24"/>
          <w:szCs w:val="24"/>
        </w:rPr>
        <w:t xml:space="preserve">, 42(10), pp. 2451-2468. </w:t>
      </w:r>
    </w:p>
    <w:p w14:paraId="08A322B3" w14:textId="7B078A08" w:rsidR="008B7AD7" w:rsidRPr="008B7AD7" w:rsidRDefault="00AD6A1A" w:rsidP="00973EBE">
      <w:pPr>
        <w:numPr>
          <w:ilvl w:val="0"/>
          <w:numId w:val="6"/>
        </w:numPr>
        <w:overflowPunct/>
        <w:spacing w:line="300" w:lineRule="exact"/>
        <w:jc w:val="both"/>
        <w:textAlignment w:val="auto"/>
        <w:rPr>
          <w:bCs/>
          <w:sz w:val="24"/>
          <w:szCs w:val="24"/>
        </w:rPr>
      </w:pPr>
      <w:r w:rsidRPr="008B7AD7">
        <w:rPr>
          <w:bCs/>
          <w:sz w:val="24"/>
          <w:szCs w:val="24"/>
          <w:lang w:val="en-GB"/>
        </w:rPr>
        <w:t xml:space="preserve">Carbone, M. </w:t>
      </w:r>
      <w:r>
        <w:rPr>
          <w:bCs/>
          <w:sz w:val="24"/>
          <w:szCs w:val="24"/>
          <w:lang w:val="en-GB"/>
        </w:rPr>
        <w:t xml:space="preserve">(2021). </w:t>
      </w:r>
      <w:r w:rsidR="008B7AD7" w:rsidRPr="008B7AD7">
        <w:rPr>
          <w:bCs/>
          <w:sz w:val="24"/>
          <w:szCs w:val="24"/>
        </w:rPr>
        <w:t xml:space="preserve">The rationales behind the EU-OACPS agreement: process, outcome, contestations. </w:t>
      </w:r>
      <w:r w:rsidR="008B7AD7" w:rsidRPr="008B7AD7">
        <w:rPr>
          <w:bCs/>
          <w:i/>
          <w:iCs/>
          <w:sz w:val="24"/>
          <w:szCs w:val="24"/>
        </w:rPr>
        <w:t>European Foreign Affairs Review</w:t>
      </w:r>
      <w:r w:rsidR="008B7AD7" w:rsidRPr="008B7AD7">
        <w:rPr>
          <w:bCs/>
          <w:sz w:val="24"/>
          <w:szCs w:val="24"/>
        </w:rPr>
        <w:t>, 26(2), pp. 243-264.</w:t>
      </w:r>
    </w:p>
    <w:p w14:paraId="7576D197" w14:textId="78973561" w:rsidR="008B7AD7" w:rsidRPr="008B7AD7" w:rsidRDefault="00AD6A1A" w:rsidP="00973EBE">
      <w:pPr>
        <w:numPr>
          <w:ilvl w:val="0"/>
          <w:numId w:val="6"/>
        </w:numPr>
        <w:overflowPunct/>
        <w:spacing w:line="300" w:lineRule="exact"/>
        <w:jc w:val="both"/>
        <w:textAlignment w:val="auto"/>
        <w:rPr>
          <w:bCs/>
          <w:sz w:val="24"/>
          <w:szCs w:val="24"/>
        </w:rPr>
      </w:pPr>
      <w:r w:rsidRPr="008B7AD7">
        <w:rPr>
          <w:bCs/>
          <w:sz w:val="24"/>
          <w:szCs w:val="24"/>
          <w:lang w:val="en-GB"/>
        </w:rPr>
        <w:t xml:space="preserve">Carbone, M. </w:t>
      </w:r>
      <w:r>
        <w:rPr>
          <w:bCs/>
          <w:sz w:val="24"/>
          <w:szCs w:val="24"/>
          <w:lang w:val="en-GB"/>
        </w:rPr>
        <w:t xml:space="preserve">(2020). </w:t>
      </w:r>
      <w:r w:rsidR="008B7AD7" w:rsidRPr="008B7AD7">
        <w:rPr>
          <w:bCs/>
          <w:sz w:val="24"/>
          <w:szCs w:val="24"/>
        </w:rPr>
        <w:t xml:space="preserve">Common and intersecting interests: EU-Caribbean relations and the post-Cotonou EU-ACP partnership. </w:t>
      </w:r>
      <w:r w:rsidR="008B7AD7" w:rsidRPr="008B7AD7">
        <w:rPr>
          <w:bCs/>
          <w:i/>
          <w:iCs/>
          <w:sz w:val="24"/>
          <w:szCs w:val="24"/>
        </w:rPr>
        <w:t>The Round Table</w:t>
      </w:r>
      <w:r w:rsidR="008B7AD7" w:rsidRPr="008B7AD7">
        <w:rPr>
          <w:bCs/>
          <w:sz w:val="24"/>
          <w:szCs w:val="24"/>
        </w:rPr>
        <w:t>, 109(5), p. 526-541.</w:t>
      </w:r>
    </w:p>
    <w:p w14:paraId="6A538045" w14:textId="3F451B57" w:rsidR="008B7AD7" w:rsidRPr="008B7AD7" w:rsidRDefault="00391B5C" w:rsidP="00973EBE">
      <w:pPr>
        <w:numPr>
          <w:ilvl w:val="0"/>
          <w:numId w:val="6"/>
        </w:numPr>
        <w:overflowPunct/>
        <w:spacing w:line="300" w:lineRule="exact"/>
        <w:jc w:val="both"/>
        <w:textAlignment w:val="auto"/>
        <w:rPr>
          <w:bCs/>
          <w:sz w:val="24"/>
          <w:szCs w:val="24"/>
        </w:rPr>
      </w:pPr>
      <w:r w:rsidRPr="00391B5C">
        <w:rPr>
          <w:bCs/>
          <w:sz w:val="24"/>
          <w:szCs w:val="24"/>
        </w:rPr>
        <w:t>Carbone, M. (20</w:t>
      </w:r>
      <w:r>
        <w:rPr>
          <w:bCs/>
          <w:sz w:val="24"/>
          <w:szCs w:val="24"/>
        </w:rPr>
        <w:t>19</w:t>
      </w:r>
      <w:r w:rsidRPr="00391B5C">
        <w:rPr>
          <w:bCs/>
          <w:sz w:val="24"/>
          <w:szCs w:val="24"/>
        </w:rPr>
        <w:t xml:space="preserve">). </w:t>
      </w:r>
      <w:r w:rsidR="008B7AD7" w:rsidRPr="008B7AD7">
        <w:rPr>
          <w:bCs/>
          <w:sz w:val="24"/>
          <w:szCs w:val="24"/>
        </w:rPr>
        <w:t xml:space="preserve">Purposefully aggregating unintended consequences: the European Commission and the uncertain future of the EU-ACP partnership. </w:t>
      </w:r>
      <w:r w:rsidR="008B7AD7" w:rsidRPr="008B7AD7">
        <w:rPr>
          <w:bCs/>
          <w:i/>
          <w:sz w:val="24"/>
          <w:szCs w:val="24"/>
        </w:rPr>
        <w:t>International Spectator</w:t>
      </w:r>
      <w:r w:rsidR="008B7AD7" w:rsidRPr="008B7AD7">
        <w:rPr>
          <w:bCs/>
          <w:sz w:val="24"/>
          <w:szCs w:val="24"/>
        </w:rPr>
        <w:t>, 54 (1), pp. 45-59.</w:t>
      </w:r>
    </w:p>
    <w:p w14:paraId="206CBEFF" w14:textId="1F60C9F4" w:rsidR="008B7AD7" w:rsidRPr="008B7AD7" w:rsidRDefault="00391B5C" w:rsidP="00973EBE">
      <w:pPr>
        <w:numPr>
          <w:ilvl w:val="0"/>
          <w:numId w:val="6"/>
        </w:numPr>
        <w:overflowPunct/>
        <w:spacing w:line="300" w:lineRule="exact"/>
        <w:jc w:val="both"/>
        <w:textAlignment w:val="auto"/>
        <w:rPr>
          <w:bCs/>
          <w:sz w:val="24"/>
          <w:szCs w:val="24"/>
        </w:rPr>
      </w:pPr>
      <w:r w:rsidRPr="00391B5C">
        <w:rPr>
          <w:bCs/>
          <w:sz w:val="24"/>
          <w:szCs w:val="24"/>
        </w:rPr>
        <w:t>Carbone, M. (20</w:t>
      </w:r>
      <w:r>
        <w:rPr>
          <w:bCs/>
          <w:sz w:val="24"/>
          <w:szCs w:val="24"/>
        </w:rPr>
        <w:t>18</w:t>
      </w:r>
      <w:r w:rsidRPr="00391B5C">
        <w:rPr>
          <w:bCs/>
          <w:sz w:val="24"/>
          <w:szCs w:val="24"/>
        </w:rPr>
        <w:t xml:space="preserve">). </w:t>
      </w:r>
      <w:r w:rsidR="008B7AD7" w:rsidRPr="008B7AD7">
        <w:rPr>
          <w:bCs/>
          <w:sz w:val="24"/>
          <w:szCs w:val="24"/>
        </w:rPr>
        <w:t xml:space="preserve">Caught between the ACP and the AU: Africa’s relations with the European Union in a post-Cotonou Agreement context. </w:t>
      </w:r>
      <w:r w:rsidR="008B7AD7" w:rsidRPr="008B7AD7">
        <w:rPr>
          <w:bCs/>
          <w:i/>
          <w:sz w:val="24"/>
          <w:szCs w:val="24"/>
        </w:rPr>
        <w:t>South Africa Journal of International Affairs</w:t>
      </w:r>
      <w:r w:rsidR="008B7AD7" w:rsidRPr="008B7AD7">
        <w:rPr>
          <w:bCs/>
          <w:sz w:val="24"/>
          <w:szCs w:val="24"/>
        </w:rPr>
        <w:t>, 25 (4), pp. 481-496.</w:t>
      </w:r>
    </w:p>
    <w:p w14:paraId="0E39E0CC" w14:textId="77777777" w:rsidR="008B7AD7" w:rsidRPr="008B7AD7" w:rsidRDefault="008B7AD7" w:rsidP="00973EBE">
      <w:pPr>
        <w:overflowPunct/>
        <w:spacing w:line="300" w:lineRule="exact"/>
        <w:ind w:left="284" w:hanging="284"/>
        <w:jc w:val="both"/>
        <w:textAlignment w:val="auto"/>
        <w:rPr>
          <w:sz w:val="24"/>
          <w:szCs w:val="24"/>
        </w:rPr>
      </w:pPr>
    </w:p>
    <w:p w14:paraId="3CCC845D" w14:textId="408A415F" w:rsidR="008B7AD7" w:rsidRPr="00E46DAD" w:rsidRDefault="008B7AD7" w:rsidP="00973EBE">
      <w:pPr>
        <w:overflowPunct/>
        <w:spacing w:line="300" w:lineRule="exact"/>
        <w:ind w:left="284" w:hanging="284"/>
        <w:jc w:val="both"/>
        <w:textAlignment w:val="auto"/>
        <w:rPr>
          <w:sz w:val="28"/>
          <w:szCs w:val="28"/>
          <w:u w:val="single"/>
        </w:rPr>
      </w:pPr>
      <w:r w:rsidRPr="00E46DAD">
        <w:rPr>
          <w:sz w:val="28"/>
          <w:szCs w:val="28"/>
          <w:u w:val="single"/>
        </w:rPr>
        <w:t>Book chapters and other pieces</w:t>
      </w:r>
    </w:p>
    <w:p w14:paraId="662E5173" w14:textId="6141FC1F" w:rsidR="006E2379" w:rsidRPr="006E2379" w:rsidRDefault="00391B5C" w:rsidP="00973EBE">
      <w:pPr>
        <w:numPr>
          <w:ilvl w:val="0"/>
          <w:numId w:val="8"/>
        </w:numPr>
        <w:overflowPunct/>
        <w:spacing w:line="300" w:lineRule="exact"/>
        <w:jc w:val="both"/>
        <w:textAlignment w:val="auto"/>
        <w:rPr>
          <w:bCs/>
          <w:sz w:val="24"/>
          <w:szCs w:val="24"/>
        </w:rPr>
      </w:pPr>
      <w:r w:rsidRPr="00391B5C">
        <w:rPr>
          <w:bCs/>
          <w:sz w:val="24"/>
          <w:szCs w:val="24"/>
        </w:rPr>
        <w:t>Carbone, M. (</w:t>
      </w:r>
      <w:r w:rsidRPr="006E2379">
        <w:rPr>
          <w:bCs/>
          <w:sz w:val="24"/>
          <w:szCs w:val="24"/>
        </w:rPr>
        <w:t>forthcoming</w:t>
      </w:r>
      <w:r w:rsidR="004F31E8">
        <w:rPr>
          <w:bCs/>
          <w:sz w:val="24"/>
          <w:szCs w:val="24"/>
        </w:rPr>
        <w:t>, 2022</w:t>
      </w:r>
      <w:r w:rsidRPr="006E2379">
        <w:rPr>
          <w:bCs/>
          <w:sz w:val="24"/>
          <w:szCs w:val="24"/>
        </w:rPr>
        <w:t>)</w:t>
      </w:r>
      <w:r w:rsidRPr="00391B5C">
        <w:rPr>
          <w:bCs/>
          <w:sz w:val="24"/>
          <w:szCs w:val="24"/>
        </w:rPr>
        <w:t xml:space="preserve">. </w:t>
      </w:r>
      <w:r w:rsidR="006E2379" w:rsidRPr="006E2379">
        <w:rPr>
          <w:bCs/>
          <w:sz w:val="24"/>
          <w:szCs w:val="24"/>
        </w:rPr>
        <w:t xml:space="preserve">The European Union and International Development: evolving tensions and contested transformations, in C. Hill, M. Smith, and S. Vanhoonacker, (eds.) </w:t>
      </w:r>
      <w:r w:rsidR="006E2379" w:rsidRPr="006E2379">
        <w:rPr>
          <w:bCs/>
          <w:i/>
          <w:iCs/>
          <w:sz w:val="24"/>
          <w:szCs w:val="24"/>
        </w:rPr>
        <w:t xml:space="preserve">International Relations and the European Union </w:t>
      </w:r>
      <w:r w:rsidR="006E2379" w:rsidRPr="006E2379">
        <w:rPr>
          <w:bCs/>
          <w:sz w:val="24"/>
          <w:szCs w:val="24"/>
        </w:rPr>
        <w:t>(4</w:t>
      </w:r>
      <w:r w:rsidR="006E2379" w:rsidRPr="006E2379">
        <w:rPr>
          <w:bCs/>
          <w:sz w:val="24"/>
          <w:szCs w:val="24"/>
          <w:vertAlign w:val="superscript"/>
        </w:rPr>
        <w:t>th</w:t>
      </w:r>
      <w:r w:rsidR="006E2379" w:rsidRPr="006E2379">
        <w:rPr>
          <w:bCs/>
          <w:sz w:val="24"/>
          <w:szCs w:val="24"/>
        </w:rPr>
        <w:t xml:space="preserve"> edition), Oxford: Oxford University Press</w:t>
      </w:r>
      <w:r w:rsidR="004F31E8">
        <w:rPr>
          <w:bCs/>
          <w:sz w:val="24"/>
          <w:szCs w:val="24"/>
        </w:rPr>
        <w:t>.</w:t>
      </w:r>
      <w:r w:rsidR="006E2379" w:rsidRPr="006E2379">
        <w:rPr>
          <w:bCs/>
          <w:sz w:val="24"/>
          <w:szCs w:val="24"/>
        </w:rPr>
        <w:t xml:space="preserve"> </w:t>
      </w:r>
    </w:p>
    <w:p w14:paraId="19F793A1" w14:textId="4461244F" w:rsidR="006E2379" w:rsidRPr="006E2379" w:rsidRDefault="00391B5C" w:rsidP="00973EBE">
      <w:pPr>
        <w:numPr>
          <w:ilvl w:val="0"/>
          <w:numId w:val="8"/>
        </w:numPr>
        <w:overflowPunct/>
        <w:spacing w:line="300" w:lineRule="exact"/>
        <w:jc w:val="both"/>
        <w:textAlignment w:val="auto"/>
        <w:rPr>
          <w:bCs/>
          <w:sz w:val="24"/>
          <w:szCs w:val="24"/>
        </w:rPr>
      </w:pPr>
      <w:r w:rsidRPr="00391B5C">
        <w:rPr>
          <w:bCs/>
          <w:sz w:val="24"/>
          <w:szCs w:val="24"/>
        </w:rPr>
        <w:t>Carbone, M. (202</w:t>
      </w:r>
      <w:r>
        <w:rPr>
          <w:bCs/>
          <w:sz w:val="24"/>
          <w:szCs w:val="24"/>
        </w:rPr>
        <w:t>2</w:t>
      </w:r>
      <w:r w:rsidRPr="00391B5C">
        <w:rPr>
          <w:bCs/>
          <w:sz w:val="24"/>
          <w:szCs w:val="24"/>
        </w:rPr>
        <w:t xml:space="preserve">). </w:t>
      </w:r>
      <w:r w:rsidR="006E2379" w:rsidRPr="006E2379">
        <w:rPr>
          <w:bCs/>
          <w:sz w:val="24"/>
          <w:szCs w:val="24"/>
        </w:rPr>
        <w:t xml:space="preserve">The European Union and Africa:  From Donor-Recipient Relations to Partnership of Equals?, in F. Bindi (ed.), </w:t>
      </w:r>
      <w:r w:rsidR="006E2379" w:rsidRPr="006E2379">
        <w:rPr>
          <w:rFonts w:eastAsia="Batang"/>
          <w:bCs/>
          <w:i/>
          <w:sz w:val="24"/>
          <w:szCs w:val="24"/>
          <w:lang w:eastAsia="ko-KR"/>
        </w:rPr>
        <w:t>The Foreign Policy of the European Union,</w:t>
      </w:r>
      <w:r w:rsidR="006E2379" w:rsidRPr="006E2379">
        <w:rPr>
          <w:bCs/>
          <w:iCs/>
          <w:sz w:val="24"/>
          <w:szCs w:val="24"/>
        </w:rPr>
        <w:t xml:space="preserve"> Washington:</w:t>
      </w:r>
      <w:r w:rsidR="006E2379" w:rsidRPr="006E2379">
        <w:rPr>
          <w:bCs/>
          <w:i/>
          <w:iCs/>
          <w:sz w:val="24"/>
          <w:szCs w:val="24"/>
        </w:rPr>
        <w:t xml:space="preserve"> </w:t>
      </w:r>
      <w:r w:rsidR="006E2379" w:rsidRPr="006E2379">
        <w:rPr>
          <w:bCs/>
          <w:sz w:val="24"/>
          <w:szCs w:val="24"/>
        </w:rPr>
        <w:t>Brookings Institution Press.</w:t>
      </w:r>
    </w:p>
    <w:p w14:paraId="49E73BB7" w14:textId="2F5B69ED" w:rsidR="006E2379" w:rsidRPr="006E2379" w:rsidRDefault="00391B5C" w:rsidP="00973EBE">
      <w:pPr>
        <w:numPr>
          <w:ilvl w:val="0"/>
          <w:numId w:val="8"/>
        </w:numPr>
        <w:overflowPunct/>
        <w:spacing w:line="300" w:lineRule="exact"/>
        <w:jc w:val="both"/>
        <w:textAlignment w:val="auto"/>
        <w:rPr>
          <w:bCs/>
          <w:sz w:val="24"/>
          <w:szCs w:val="24"/>
        </w:rPr>
      </w:pPr>
      <w:r w:rsidRPr="00391B5C">
        <w:rPr>
          <w:bCs/>
          <w:sz w:val="24"/>
          <w:szCs w:val="24"/>
        </w:rPr>
        <w:t>Steingass, S., Carbone, M. and Winand, P. (202</w:t>
      </w:r>
      <w:r>
        <w:rPr>
          <w:bCs/>
          <w:sz w:val="24"/>
          <w:szCs w:val="24"/>
        </w:rPr>
        <w:t>1</w:t>
      </w:r>
      <w:r w:rsidRPr="00391B5C">
        <w:rPr>
          <w:bCs/>
          <w:sz w:val="24"/>
          <w:szCs w:val="24"/>
        </w:rPr>
        <w:t xml:space="preserve">). </w:t>
      </w:r>
      <w:r w:rsidR="006E2379" w:rsidRPr="006E2379">
        <w:rPr>
          <w:bCs/>
          <w:sz w:val="24"/>
          <w:szCs w:val="24"/>
        </w:rPr>
        <w:t xml:space="preserve">The European Union and the evolving requirements of international development: aid, policies, partnerships (with Sebastian Steingass and Pascaline Winand), </w:t>
      </w:r>
      <w:r w:rsidR="006E2379" w:rsidRPr="006E2379">
        <w:rPr>
          <w:bCs/>
          <w:i/>
          <w:iCs/>
          <w:sz w:val="24"/>
          <w:szCs w:val="24"/>
        </w:rPr>
        <w:t>Global Affairs</w:t>
      </w:r>
      <w:r w:rsidR="006E2379" w:rsidRPr="006E2379">
        <w:rPr>
          <w:bCs/>
          <w:sz w:val="24"/>
          <w:szCs w:val="24"/>
        </w:rPr>
        <w:t>, 7 (4), 425-436.</w:t>
      </w:r>
    </w:p>
    <w:p w14:paraId="516D9035" w14:textId="228B3800" w:rsidR="008B7AD7" w:rsidRPr="008B7AD7" w:rsidRDefault="00391B5C" w:rsidP="00973EBE">
      <w:pPr>
        <w:numPr>
          <w:ilvl w:val="0"/>
          <w:numId w:val="8"/>
        </w:numPr>
        <w:overflowPunct/>
        <w:spacing w:line="300" w:lineRule="exact"/>
        <w:jc w:val="both"/>
        <w:textAlignment w:val="auto"/>
        <w:rPr>
          <w:bCs/>
          <w:sz w:val="24"/>
          <w:szCs w:val="24"/>
        </w:rPr>
      </w:pPr>
      <w:r>
        <w:rPr>
          <w:bCs/>
          <w:sz w:val="24"/>
          <w:szCs w:val="24"/>
        </w:rPr>
        <w:t xml:space="preserve">Carbone, M. (2021). </w:t>
      </w:r>
      <w:r w:rsidR="006E2379" w:rsidRPr="006E2379">
        <w:rPr>
          <w:bCs/>
          <w:sz w:val="24"/>
          <w:szCs w:val="24"/>
        </w:rPr>
        <w:t xml:space="preserve">Three interwoven actors, readjusting positions: EU-Africa relations and the post-Cotonou partnership, in V. Fargion and M. Gazibo (eds.), </w:t>
      </w:r>
      <w:r w:rsidR="006E2379" w:rsidRPr="006E2379">
        <w:rPr>
          <w:bCs/>
          <w:i/>
          <w:iCs/>
          <w:sz w:val="24"/>
          <w:szCs w:val="24"/>
        </w:rPr>
        <w:lastRenderedPageBreak/>
        <w:t>Revisiting EU-Africa Relations in a Changing World</w:t>
      </w:r>
      <w:r w:rsidR="006E2379" w:rsidRPr="006E2379">
        <w:rPr>
          <w:bCs/>
          <w:sz w:val="24"/>
          <w:szCs w:val="24"/>
        </w:rPr>
        <w:t>, Cheltenham:</w:t>
      </w:r>
      <w:r w:rsidR="006E2379" w:rsidRPr="006E2379">
        <w:rPr>
          <w:bCs/>
          <w:i/>
          <w:sz w:val="24"/>
          <w:szCs w:val="24"/>
        </w:rPr>
        <w:t xml:space="preserve"> </w:t>
      </w:r>
      <w:r w:rsidR="006E2379" w:rsidRPr="006E2379">
        <w:rPr>
          <w:bCs/>
          <w:sz w:val="24"/>
          <w:szCs w:val="24"/>
        </w:rPr>
        <w:t>Edward Elgar, 2021, pp</w:t>
      </w:r>
      <w:r>
        <w:rPr>
          <w:bCs/>
          <w:sz w:val="24"/>
          <w:szCs w:val="24"/>
        </w:rPr>
        <w:t>.</w:t>
      </w:r>
      <w:r w:rsidR="006E2379" w:rsidRPr="006E2379">
        <w:rPr>
          <w:bCs/>
          <w:sz w:val="24"/>
          <w:szCs w:val="24"/>
        </w:rPr>
        <w:t xml:space="preserve"> 191-203.</w:t>
      </w:r>
    </w:p>
    <w:p w14:paraId="3E9AEFD8" w14:textId="1EDB344F" w:rsidR="008B7AD7" w:rsidRPr="008B7AD7" w:rsidRDefault="00391B5C" w:rsidP="00973EBE">
      <w:pPr>
        <w:numPr>
          <w:ilvl w:val="0"/>
          <w:numId w:val="8"/>
        </w:numPr>
        <w:overflowPunct/>
        <w:spacing w:line="300" w:lineRule="exact"/>
        <w:jc w:val="both"/>
        <w:textAlignment w:val="auto"/>
        <w:rPr>
          <w:bCs/>
          <w:sz w:val="24"/>
          <w:szCs w:val="24"/>
        </w:rPr>
      </w:pPr>
      <w:r w:rsidRPr="00391B5C">
        <w:rPr>
          <w:bCs/>
          <w:sz w:val="24"/>
          <w:szCs w:val="24"/>
        </w:rPr>
        <w:t>Carbone, M. (202</w:t>
      </w:r>
      <w:r>
        <w:rPr>
          <w:bCs/>
          <w:sz w:val="24"/>
          <w:szCs w:val="24"/>
        </w:rPr>
        <w:t>0</w:t>
      </w:r>
      <w:r w:rsidRPr="00391B5C">
        <w:rPr>
          <w:bCs/>
          <w:sz w:val="24"/>
          <w:szCs w:val="24"/>
        </w:rPr>
        <w:t xml:space="preserve">). </w:t>
      </w:r>
      <w:r w:rsidR="008B7AD7" w:rsidRPr="008B7AD7">
        <w:rPr>
          <w:bCs/>
          <w:sz w:val="24"/>
          <w:szCs w:val="24"/>
        </w:rPr>
        <w:t xml:space="preserve">Africa in the Intricate Post-Cotonou Negotiation Process, </w:t>
      </w:r>
      <w:r w:rsidR="008B7AD7" w:rsidRPr="008B7AD7">
        <w:rPr>
          <w:bCs/>
          <w:i/>
          <w:iCs/>
          <w:sz w:val="24"/>
          <w:szCs w:val="24"/>
        </w:rPr>
        <w:t>ISPI Commentary</w:t>
      </w:r>
      <w:r w:rsidR="008B7AD7" w:rsidRPr="008B7AD7">
        <w:rPr>
          <w:bCs/>
          <w:sz w:val="24"/>
          <w:szCs w:val="24"/>
        </w:rPr>
        <w:t xml:space="preserve">, 21 December, </w:t>
      </w:r>
      <w:hyperlink r:id="rId8" w:history="1">
        <w:r w:rsidR="008B7AD7" w:rsidRPr="008B7AD7">
          <w:rPr>
            <w:rStyle w:val="Hyperlink"/>
            <w:bCs/>
            <w:color w:val="auto"/>
            <w:sz w:val="24"/>
            <w:szCs w:val="24"/>
          </w:rPr>
          <w:t>www.ispionline.it/it/pubblicazione/africa-intricate-post-cotonou-negotiation-process-28643</w:t>
        </w:r>
      </w:hyperlink>
    </w:p>
    <w:p w14:paraId="32F356B7" w14:textId="64E80A8F" w:rsidR="006E2379" w:rsidRPr="006E2379" w:rsidRDefault="00391B5C" w:rsidP="00973EBE">
      <w:pPr>
        <w:numPr>
          <w:ilvl w:val="0"/>
          <w:numId w:val="8"/>
        </w:numPr>
        <w:overflowPunct/>
        <w:spacing w:line="300" w:lineRule="exact"/>
        <w:jc w:val="both"/>
        <w:textAlignment w:val="auto"/>
        <w:rPr>
          <w:bCs/>
          <w:sz w:val="24"/>
          <w:szCs w:val="24"/>
        </w:rPr>
      </w:pPr>
      <w:r w:rsidRPr="00391B5C">
        <w:rPr>
          <w:bCs/>
          <w:sz w:val="24"/>
          <w:szCs w:val="24"/>
        </w:rPr>
        <w:t>Carbone, M. (202</w:t>
      </w:r>
      <w:r>
        <w:rPr>
          <w:bCs/>
          <w:sz w:val="24"/>
          <w:szCs w:val="24"/>
        </w:rPr>
        <w:t>0</w:t>
      </w:r>
      <w:r w:rsidRPr="00391B5C">
        <w:rPr>
          <w:bCs/>
          <w:sz w:val="24"/>
          <w:szCs w:val="24"/>
        </w:rPr>
        <w:t xml:space="preserve">). </w:t>
      </w:r>
      <w:r w:rsidR="006E2379" w:rsidRPr="006E2379">
        <w:rPr>
          <w:bCs/>
          <w:sz w:val="24"/>
          <w:szCs w:val="24"/>
        </w:rPr>
        <w:t xml:space="preserve">The African, Caribbean, and Pacific (ACP) Group of States: From the Lomé Convention to the Cotonou Agreement and Beyond, in F. Laursen (ed.) </w:t>
      </w:r>
      <w:r w:rsidR="006E2379" w:rsidRPr="006E2379">
        <w:rPr>
          <w:bCs/>
          <w:i/>
          <w:iCs/>
          <w:sz w:val="24"/>
          <w:szCs w:val="24"/>
        </w:rPr>
        <w:t>The Oxford Encyclopedia of European Union Politics</w:t>
      </w:r>
      <w:r w:rsidR="006E2379" w:rsidRPr="006E2379">
        <w:rPr>
          <w:bCs/>
          <w:sz w:val="24"/>
          <w:szCs w:val="24"/>
        </w:rPr>
        <w:t>, Oxford University Press.</w:t>
      </w:r>
    </w:p>
    <w:p w14:paraId="3C527C74" w14:textId="3D6AEC7D" w:rsidR="006E2379" w:rsidRPr="006E2379" w:rsidRDefault="00391B5C" w:rsidP="00973EBE">
      <w:pPr>
        <w:numPr>
          <w:ilvl w:val="0"/>
          <w:numId w:val="8"/>
        </w:numPr>
        <w:overflowPunct/>
        <w:spacing w:line="300" w:lineRule="exact"/>
        <w:jc w:val="both"/>
        <w:textAlignment w:val="auto"/>
        <w:rPr>
          <w:bCs/>
          <w:sz w:val="24"/>
          <w:szCs w:val="24"/>
        </w:rPr>
      </w:pPr>
      <w:r w:rsidRPr="00391B5C">
        <w:rPr>
          <w:bCs/>
          <w:sz w:val="24"/>
          <w:szCs w:val="24"/>
        </w:rPr>
        <w:t>Carbone, M. (20</w:t>
      </w:r>
      <w:r>
        <w:rPr>
          <w:bCs/>
          <w:sz w:val="24"/>
          <w:szCs w:val="24"/>
        </w:rPr>
        <w:t>19</w:t>
      </w:r>
      <w:r w:rsidRPr="00391B5C">
        <w:rPr>
          <w:bCs/>
          <w:sz w:val="24"/>
          <w:szCs w:val="24"/>
        </w:rPr>
        <w:t xml:space="preserve">). </w:t>
      </w:r>
      <w:r w:rsidR="006E2379" w:rsidRPr="006E2379">
        <w:rPr>
          <w:bCs/>
          <w:sz w:val="24"/>
          <w:szCs w:val="24"/>
        </w:rPr>
        <w:t xml:space="preserve">The calm after the storm: plurilateral challenges to the post-2020 EU-ACP partnership. </w:t>
      </w:r>
      <w:r w:rsidR="006E2379" w:rsidRPr="006E2379">
        <w:rPr>
          <w:bCs/>
          <w:i/>
          <w:iCs/>
          <w:sz w:val="24"/>
          <w:szCs w:val="24"/>
        </w:rPr>
        <w:t>Journal of Common Market Studies</w:t>
      </w:r>
      <w:r w:rsidR="006E2379" w:rsidRPr="006E2379">
        <w:rPr>
          <w:bCs/>
          <w:sz w:val="24"/>
          <w:szCs w:val="24"/>
        </w:rPr>
        <w:t>, 57 (S1), 2019, pp. 141-151.</w:t>
      </w:r>
    </w:p>
    <w:p w14:paraId="26715DF5" w14:textId="437D3D0A" w:rsidR="006E2379" w:rsidRPr="00391B5C" w:rsidRDefault="006E2379" w:rsidP="00973EBE">
      <w:pPr>
        <w:pStyle w:val="ListParagraph"/>
        <w:spacing w:line="300" w:lineRule="exact"/>
        <w:rPr>
          <w:sz w:val="24"/>
          <w:szCs w:val="24"/>
        </w:rPr>
      </w:pPr>
    </w:p>
    <w:p w14:paraId="369B8CBD" w14:textId="0872FBEA" w:rsidR="006E2379" w:rsidRDefault="006E2379" w:rsidP="00973EBE">
      <w:pPr>
        <w:spacing w:line="300" w:lineRule="exact"/>
      </w:pPr>
    </w:p>
    <w:p w14:paraId="3E36FDE6" w14:textId="5B1A4104" w:rsidR="006E2379" w:rsidRPr="00E46DAD" w:rsidRDefault="004F31E8" w:rsidP="00973EBE">
      <w:pPr>
        <w:spacing w:line="300" w:lineRule="exact"/>
        <w:rPr>
          <w:b/>
          <w:bCs/>
          <w:sz w:val="32"/>
          <w:szCs w:val="32"/>
        </w:rPr>
      </w:pPr>
      <w:r w:rsidRPr="00E46DAD">
        <w:rPr>
          <w:b/>
          <w:bCs/>
          <w:sz w:val="32"/>
          <w:szCs w:val="32"/>
        </w:rPr>
        <w:t>Events</w:t>
      </w:r>
    </w:p>
    <w:p w14:paraId="27CA5A19" w14:textId="193D1684" w:rsidR="006E2379" w:rsidRDefault="006E2379" w:rsidP="00973EBE">
      <w:pPr>
        <w:spacing w:line="300" w:lineRule="exact"/>
      </w:pPr>
    </w:p>
    <w:p w14:paraId="5795742F" w14:textId="35D411A1" w:rsidR="004F31E8" w:rsidRPr="00E46DAD" w:rsidRDefault="00A47AD4" w:rsidP="00973EBE">
      <w:pPr>
        <w:spacing w:line="300" w:lineRule="exact"/>
        <w:rPr>
          <w:sz w:val="28"/>
          <w:szCs w:val="28"/>
          <w:u w:val="single"/>
        </w:rPr>
      </w:pPr>
      <w:r w:rsidRPr="00546053">
        <w:rPr>
          <w:sz w:val="28"/>
          <w:szCs w:val="28"/>
          <w:u w:val="single"/>
          <w:lang w:val="en-GB"/>
        </w:rPr>
        <w:t xml:space="preserve">Organisation </w:t>
      </w:r>
      <w:r>
        <w:rPr>
          <w:sz w:val="28"/>
          <w:szCs w:val="28"/>
          <w:u w:val="single"/>
        </w:rPr>
        <w:t>of w</w:t>
      </w:r>
      <w:r w:rsidR="004F31E8" w:rsidRPr="00E46DAD">
        <w:rPr>
          <w:sz w:val="28"/>
          <w:szCs w:val="28"/>
          <w:u w:val="single"/>
        </w:rPr>
        <w:t>orkshops and conferences</w:t>
      </w:r>
    </w:p>
    <w:p w14:paraId="7D292B15" w14:textId="77777777" w:rsidR="00546053" w:rsidRDefault="00546053" w:rsidP="00973EBE">
      <w:pPr>
        <w:overflowPunct/>
        <w:spacing w:line="300" w:lineRule="exact"/>
        <w:ind w:left="720"/>
        <w:contextualSpacing/>
        <w:jc w:val="both"/>
        <w:textAlignment w:val="auto"/>
        <w:rPr>
          <w:color w:val="000000"/>
          <w:sz w:val="24"/>
          <w:szCs w:val="24"/>
          <w:lang w:val="en-GB"/>
        </w:rPr>
      </w:pPr>
    </w:p>
    <w:p w14:paraId="0E2CD36E" w14:textId="475E066C" w:rsidR="009379C3" w:rsidRDefault="009379C3" w:rsidP="00973EBE">
      <w:pPr>
        <w:numPr>
          <w:ilvl w:val="0"/>
          <w:numId w:val="3"/>
        </w:numPr>
        <w:overflowPunct/>
        <w:spacing w:line="300" w:lineRule="exact"/>
        <w:contextualSpacing/>
        <w:jc w:val="both"/>
        <w:textAlignment w:val="auto"/>
        <w:rPr>
          <w:color w:val="000000"/>
          <w:sz w:val="24"/>
          <w:szCs w:val="24"/>
          <w:lang w:val="en-GB"/>
        </w:rPr>
      </w:pPr>
      <w:r w:rsidRPr="009379C3">
        <w:rPr>
          <w:color w:val="000000"/>
          <w:sz w:val="24"/>
          <w:szCs w:val="24"/>
          <w:lang w:val="en-GB"/>
        </w:rPr>
        <w:t xml:space="preserve">‘Africa-EU Relations: African Perspectives’, </w:t>
      </w:r>
      <w:r w:rsidR="00492A01">
        <w:rPr>
          <w:color w:val="000000"/>
          <w:sz w:val="24"/>
          <w:szCs w:val="24"/>
          <w:lang w:val="en-GB"/>
        </w:rPr>
        <w:t>online workshop c</w:t>
      </w:r>
      <w:r w:rsidRPr="009379C3">
        <w:rPr>
          <w:color w:val="000000"/>
          <w:sz w:val="24"/>
          <w:szCs w:val="24"/>
          <w:lang w:val="en-GB"/>
        </w:rPr>
        <w:t>o-organised with the</w:t>
      </w:r>
      <w:r w:rsidRPr="009379C3">
        <w:rPr>
          <w:i/>
          <w:iCs/>
          <w:color w:val="000000"/>
          <w:sz w:val="24"/>
          <w:szCs w:val="24"/>
          <w:lang w:val="en-GB"/>
        </w:rPr>
        <w:t xml:space="preserve"> University of Turin</w:t>
      </w:r>
      <w:r w:rsidRPr="009379C3">
        <w:rPr>
          <w:color w:val="000000"/>
          <w:sz w:val="24"/>
          <w:szCs w:val="24"/>
          <w:lang w:val="en-GB"/>
        </w:rPr>
        <w:t xml:space="preserve">, December 2021. </w:t>
      </w:r>
    </w:p>
    <w:p w14:paraId="68B7E0ED" w14:textId="77777777" w:rsidR="009379C3" w:rsidRDefault="009379C3" w:rsidP="00973EBE">
      <w:pPr>
        <w:numPr>
          <w:ilvl w:val="1"/>
          <w:numId w:val="3"/>
        </w:numPr>
        <w:overflowPunct/>
        <w:spacing w:line="300" w:lineRule="exact"/>
        <w:contextualSpacing/>
        <w:jc w:val="both"/>
        <w:textAlignment w:val="auto"/>
        <w:rPr>
          <w:color w:val="000000"/>
          <w:sz w:val="24"/>
          <w:szCs w:val="24"/>
          <w:lang w:val="en-GB"/>
        </w:rPr>
      </w:pPr>
      <w:r w:rsidRPr="009379C3">
        <w:rPr>
          <w:color w:val="000000"/>
          <w:sz w:val="24"/>
          <w:szCs w:val="24"/>
          <w:lang w:val="en-GB"/>
        </w:rPr>
        <w:t xml:space="preserve">Speakers included: </w:t>
      </w:r>
    </w:p>
    <w:p w14:paraId="43650A47" w14:textId="77777777" w:rsidR="00997ED3" w:rsidRDefault="009379C3" w:rsidP="00973EBE">
      <w:pPr>
        <w:numPr>
          <w:ilvl w:val="2"/>
          <w:numId w:val="3"/>
        </w:numPr>
        <w:overflowPunct/>
        <w:spacing w:line="300" w:lineRule="exact"/>
        <w:contextualSpacing/>
        <w:jc w:val="both"/>
        <w:textAlignment w:val="auto"/>
        <w:rPr>
          <w:color w:val="000000"/>
          <w:sz w:val="24"/>
          <w:szCs w:val="24"/>
          <w:lang w:val="en-GB"/>
        </w:rPr>
      </w:pPr>
      <w:r w:rsidRPr="009379C3">
        <w:rPr>
          <w:color w:val="000000"/>
          <w:sz w:val="24"/>
          <w:szCs w:val="24"/>
          <w:lang w:val="en-GB"/>
        </w:rPr>
        <w:t xml:space="preserve">Ottilia Anna Maunganidze (Institute for Security Studies, Pretoria), </w:t>
      </w:r>
    </w:p>
    <w:p w14:paraId="713CC640" w14:textId="2FD6180A" w:rsidR="009379C3" w:rsidRDefault="009379C3" w:rsidP="00973EBE">
      <w:pPr>
        <w:numPr>
          <w:ilvl w:val="2"/>
          <w:numId w:val="3"/>
        </w:numPr>
        <w:overflowPunct/>
        <w:spacing w:line="300" w:lineRule="exact"/>
        <w:contextualSpacing/>
        <w:jc w:val="both"/>
        <w:textAlignment w:val="auto"/>
        <w:rPr>
          <w:color w:val="000000"/>
          <w:sz w:val="24"/>
          <w:szCs w:val="24"/>
          <w:lang w:val="en-GB"/>
        </w:rPr>
      </w:pPr>
      <w:r w:rsidRPr="009379C3">
        <w:rPr>
          <w:color w:val="000000"/>
          <w:sz w:val="24"/>
          <w:szCs w:val="24"/>
          <w:lang w:val="en-GB"/>
        </w:rPr>
        <w:t>Guia Migani (Université de Tours)</w:t>
      </w:r>
    </w:p>
    <w:p w14:paraId="438E8381" w14:textId="77777777" w:rsidR="009379C3" w:rsidRDefault="009379C3" w:rsidP="00973EBE">
      <w:pPr>
        <w:numPr>
          <w:ilvl w:val="2"/>
          <w:numId w:val="3"/>
        </w:numPr>
        <w:overflowPunct/>
        <w:spacing w:line="300" w:lineRule="exact"/>
        <w:contextualSpacing/>
        <w:jc w:val="both"/>
        <w:textAlignment w:val="auto"/>
        <w:rPr>
          <w:color w:val="000000"/>
          <w:sz w:val="24"/>
          <w:szCs w:val="24"/>
          <w:lang w:val="en-GB"/>
        </w:rPr>
      </w:pPr>
      <w:r w:rsidRPr="009379C3">
        <w:rPr>
          <w:color w:val="000000"/>
          <w:sz w:val="24"/>
          <w:szCs w:val="24"/>
          <w:lang w:val="en-GB"/>
        </w:rPr>
        <w:t>Charles Mutasa (Independent Development Policy Consultant)</w:t>
      </w:r>
    </w:p>
    <w:p w14:paraId="4D57C840" w14:textId="77777777" w:rsidR="009379C3" w:rsidRDefault="009379C3" w:rsidP="00973EBE">
      <w:pPr>
        <w:numPr>
          <w:ilvl w:val="2"/>
          <w:numId w:val="3"/>
        </w:numPr>
        <w:overflowPunct/>
        <w:spacing w:line="300" w:lineRule="exact"/>
        <w:contextualSpacing/>
        <w:jc w:val="both"/>
        <w:textAlignment w:val="auto"/>
        <w:rPr>
          <w:color w:val="000000"/>
          <w:sz w:val="24"/>
          <w:szCs w:val="24"/>
          <w:lang w:val="en-GB"/>
        </w:rPr>
      </w:pPr>
      <w:r w:rsidRPr="009379C3">
        <w:rPr>
          <w:color w:val="000000"/>
          <w:sz w:val="24"/>
          <w:szCs w:val="24"/>
          <w:lang w:val="en-GB"/>
        </w:rPr>
        <w:t>Jide Okeke (UNDP Regional Programme for Africa)</w:t>
      </w:r>
    </w:p>
    <w:p w14:paraId="3BAA17AA" w14:textId="77777777" w:rsidR="009379C3" w:rsidRPr="006E2379" w:rsidRDefault="009379C3" w:rsidP="00973EBE">
      <w:pPr>
        <w:numPr>
          <w:ilvl w:val="2"/>
          <w:numId w:val="3"/>
        </w:numPr>
        <w:overflowPunct/>
        <w:spacing w:line="300" w:lineRule="exact"/>
        <w:contextualSpacing/>
        <w:jc w:val="both"/>
        <w:textAlignment w:val="auto"/>
        <w:rPr>
          <w:color w:val="000000"/>
          <w:sz w:val="24"/>
          <w:szCs w:val="24"/>
          <w:lang w:val="en-GB"/>
        </w:rPr>
      </w:pPr>
      <w:r w:rsidRPr="009379C3">
        <w:rPr>
          <w:sz w:val="24"/>
          <w:szCs w:val="24"/>
        </w:rPr>
        <w:t xml:space="preserve">Giovani </w:t>
      </w:r>
      <w:r w:rsidRPr="009379C3">
        <w:rPr>
          <w:color w:val="000000"/>
          <w:sz w:val="24"/>
          <w:szCs w:val="24"/>
          <w:lang w:val="en-GB"/>
        </w:rPr>
        <w:t>Finizio (University of Turin)</w:t>
      </w:r>
    </w:p>
    <w:p w14:paraId="075ABB7D" w14:textId="09A726AB" w:rsidR="009379C3" w:rsidRDefault="009379C3" w:rsidP="00973EBE">
      <w:pPr>
        <w:numPr>
          <w:ilvl w:val="2"/>
          <w:numId w:val="3"/>
        </w:numPr>
        <w:overflowPunct/>
        <w:spacing w:line="300" w:lineRule="exact"/>
        <w:contextualSpacing/>
        <w:jc w:val="both"/>
        <w:textAlignment w:val="auto"/>
        <w:rPr>
          <w:color w:val="000000"/>
          <w:sz w:val="24"/>
          <w:szCs w:val="24"/>
          <w:lang w:val="en-GB"/>
        </w:rPr>
      </w:pPr>
      <w:r w:rsidRPr="009379C3">
        <w:rPr>
          <w:color w:val="000000"/>
          <w:sz w:val="24"/>
          <w:szCs w:val="24"/>
          <w:lang w:val="en-GB"/>
        </w:rPr>
        <w:t>Maurizio Carbone (Univers</w:t>
      </w:r>
      <w:r>
        <w:rPr>
          <w:color w:val="000000"/>
          <w:sz w:val="24"/>
          <w:szCs w:val="24"/>
          <w:lang w:val="en-GB"/>
        </w:rPr>
        <w:t>it</w:t>
      </w:r>
      <w:r w:rsidRPr="009379C3">
        <w:rPr>
          <w:color w:val="000000"/>
          <w:sz w:val="24"/>
          <w:szCs w:val="24"/>
          <w:lang w:val="en-GB"/>
        </w:rPr>
        <w:t>y of Glasgow)</w:t>
      </w:r>
    </w:p>
    <w:p w14:paraId="79C64BFC" w14:textId="77777777" w:rsidR="00546053" w:rsidRDefault="00546053" w:rsidP="00973EBE">
      <w:pPr>
        <w:pStyle w:val="ListParagraph"/>
        <w:overflowPunct/>
        <w:spacing w:line="300" w:lineRule="exact"/>
        <w:jc w:val="both"/>
        <w:textAlignment w:val="auto"/>
        <w:rPr>
          <w:color w:val="000000"/>
          <w:sz w:val="24"/>
          <w:szCs w:val="24"/>
          <w:lang w:val="en-GB"/>
        </w:rPr>
      </w:pPr>
    </w:p>
    <w:p w14:paraId="6C831801" w14:textId="184DBFDD" w:rsidR="00546053" w:rsidRDefault="00546053" w:rsidP="00973EBE">
      <w:pPr>
        <w:pStyle w:val="ListParagraph"/>
        <w:numPr>
          <w:ilvl w:val="0"/>
          <w:numId w:val="9"/>
        </w:numPr>
        <w:overflowPunct/>
        <w:spacing w:line="300" w:lineRule="exact"/>
        <w:jc w:val="both"/>
        <w:textAlignment w:val="auto"/>
        <w:rPr>
          <w:color w:val="000000"/>
          <w:sz w:val="24"/>
          <w:szCs w:val="24"/>
          <w:lang w:val="en-GB"/>
        </w:rPr>
      </w:pPr>
      <w:r>
        <w:rPr>
          <w:color w:val="000000"/>
          <w:sz w:val="24"/>
          <w:szCs w:val="24"/>
          <w:lang w:val="en-GB"/>
        </w:rPr>
        <w:t>‘</w:t>
      </w:r>
      <w:r w:rsidRPr="00546053">
        <w:rPr>
          <w:color w:val="000000"/>
          <w:sz w:val="24"/>
          <w:szCs w:val="24"/>
          <w:lang w:val="en-GB"/>
        </w:rPr>
        <w:t>Development in the EU’s International Relations: From Aid to Partnership?</w:t>
      </w:r>
      <w:r>
        <w:rPr>
          <w:color w:val="000000"/>
          <w:sz w:val="24"/>
          <w:szCs w:val="24"/>
          <w:lang w:val="en-GB"/>
        </w:rPr>
        <w:t xml:space="preserve">’, </w:t>
      </w:r>
      <w:bookmarkStart w:id="0" w:name="_Hlk96883870"/>
      <w:r>
        <w:rPr>
          <w:color w:val="000000"/>
          <w:sz w:val="24"/>
          <w:szCs w:val="24"/>
          <w:lang w:val="en-GB"/>
        </w:rPr>
        <w:t xml:space="preserve">panel organised at the annual conference of the </w:t>
      </w:r>
      <w:r w:rsidRPr="00546053">
        <w:rPr>
          <w:i/>
          <w:iCs/>
          <w:color w:val="000000"/>
          <w:sz w:val="24"/>
          <w:szCs w:val="24"/>
          <w:lang w:val="en-GB"/>
        </w:rPr>
        <w:t>University Association for Contemporary European Studies</w:t>
      </w:r>
      <w:r>
        <w:rPr>
          <w:i/>
          <w:iCs/>
          <w:color w:val="000000"/>
          <w:sz w:val="24"/>
          <w:szCs w:val="24"/>
          <w:lang w:val="en-GB"/>
        </w:rPr>
        <w:t xml:space="preserve">, </w:t>
      </w:r>
      <w:r w:rsidRPr="00546053">
        <w:rPr>
          <w:color w:val="000000"/>
          <w:sz w:val="24"/>
          <w:szCs w:val="24"/>
          <w:lang w:val="en-GB"/>
        </w:rPr>
        <w:t>September 2021</w:t>
      </w:r>
      <w:r>
        <w:rPr>
          <w:color w:val="000000"/>
          <w:sz w:val="24"/>
          <w:szCs w:val="24"/>
          <w:lang w:val="en-GB"/>
        </w:rPr>
        <w:t>.</w:t>
      </w:r>
    </w:p>
    <w:bookmarkEnd w:id="0"/>
    <w:p w14:paraId="4DB14B2E" w14:textId="6677DE09" w:rsidR="00546053" w:rsidRDefault="00546053" w:rsidP="00973EBE">
      <w:pPr>
        <w:pStyle w:val="ListParagraph"/>
        <w:numPr>
          <w:ilvl w:val="1"/>
          <w:numId w:val="9"/>
        </w:numPr>
        <w:overflowPunct/>
        <w:spacing w:line="300" w:lineRule="exact"/>
        <w:jc w:val="both"/>
        <w:textAlignment w:val="auto"/>
        <w:rPr>
          <w:color w:val="000000"/>
          <w:sz w:val="24"/>
          <w:szCs w:val="24"/>
          <w:lang w:val="en-GB"/>
        </w:rPr>
      </w:pPr>
      <w:r>
        <w:rPr>
          <w:color w:val="000000"/>
          <w:sz w:val="24"/>
          <w:szCs w:val="24"/>
          <w:lang w:val="en-GB"/>
        </w:rPr>
        <w:t>Speakers included:</w:t>
      </w:r>
    </w:p>
    <w:p w14:paraId="1F8DFECD" w14:textId="3197CB9C" w:rsidR="00546053" w:rsidRDefault="00546053" w:rsidP="00973EBE">
      <w:pPr>
        <w:pStyle w:val="ListParagraph"/>
        <w:numPr>
          <w:ilvl w:val="2"/>
          <w:numId w:val="9"/>
        </w:numPr>
        <w:overflowPunct/>
        <w:spacing w:line="300" w:lineRule="exact"/>
        <w:jc w:val="both"/>
        <w:textAlignment w:val="auto"/>
        <w:rPr>
          <w:color w:val="000000"/>
          <w:sz w:val="24"/>
          <w:szCs w:val="24"/>
          <w:lang w:val="en-GB"/>
        </w:rPr>
      </w:pPr>
      <w:r>
        <w:rPr>
          <w:color w:val="000000"/>
          <w:sz w:val="24"/>
          <w:szCs w:val="24"/>
          <w:lang w:val="en-GB"/>
        </w:rPr>
        <w:t>Amelia Hadfield (University of Surrey)</w:t>
      </w:r>
    </w:p>
    <w:p w14:paraId="276AFC36" w14:textId="44480FF9" w:rsidR="00546053" w:rsidRDefault="00546053" w:rsidP="00973EBE">
      <w:pPr>
        <w:pStyle w:val="ListParagraph"/>
        <w:numPr>
          <w:ilvl w:val="2"/>
          <w:numId w:val="9"/>
        </w:numPr>
        <w:overflowPunct/>
        <w:spacing w:line="300" w:lineRule="exact"/>
        <w:jc w:val="both"/>
        <w:textAlignment w:val="auto"/>
        <w:rPr>
          <w:color w:val="000000"/>
          <w:sz w:val="24"/>
          <w:szCs w:val="24"/>
          <w:lang w:val="en-GB"/>
        </w:rPr>
      </w:pPr>
      <w:r>
        <w:rPr>
          <w:color w:val="000000"/>
          <w:sz w:val="24"/>
          <w:szCs w:val="24"/>
          <w:lang w:val="en-GB"/>
        </w:rPr>
        <w:t>Simon Lightfoot (University of Leeds)</w:t>
      </w:r>
    </w:p>
    <w:p w14:paraId="1B99950E" w14:textId="019AFA39" w:rsidR="00546053" w:rsidRDefault="00546053" w:rsidP="00973EBE">
      <w:pPr>
        <w:pStyle w:val="ListParagraph"/>
        <w:numPr>
          <w:ilvl w:val="2"/>
          <w:numId w:val="9"/>
        </w:numPr>
        <w:overflowPunct/>
        <w:spacing w:line="300" w:lineRule="exact"/>
        <w:jc w:val="both"/>
        <w:textAlignment w:val="auto"/>
        <w:rPr>
          <w:color w:val="000000"/>
          <w:sz w:val="24"/>
          <w:szCs w:val="24"/>
          <w:lang w:val="en-GB"/>
        </w:rPr>
      </w:pPr>
      <w:r>
        <w:rPr>
          <w:color w:val="000000"/>
          <w:sz w:val="24"/>
          <w:szCs w:val="24"/>
          <w:lang w:val="en-GB"/>
        </w:rPr>
        <w:t xml:space="preserve">Aline Burni (German Development Institute) </w:t>
      </w:r>
    </w:p>
    <w:p w14:paraId="4F3C1BE0" w14:textId="11183B4D" w:rsidR="00546053" w:rsidRDefault="00546053" w:rsidP="00973EBE">
      <w:pPr>
        <w:pStyle w:val="ListParagraph"/>
        <w:numPr>
          <w:ilvl w:val="2"/>
          <w:numId w:val="9"/>
        </w:numPr>
        <w:overflowPunct/>
        <w:spacing w:line="300" w:lineRule="exact"/>
        <w:jc w:val="both"/>
        <w:textAlignment w:val="auto"/>
        <w:rPr>
          <w:color w:val="000000"/>
          <w:sz w:val="24"/>
          <w:szCs w:val="24"/>
          <w:lang w:val="en-GB"/>
        </w:rPr>
      </w:pPr>
      <w:r>
        <w:rPr>
          <w:color w:val="000000"/>
          <w:sz w:val="24"/>
          <w:szCs w:val="24"/>
          <w:lang w:val="en-GB"/>
        </w:rPr>
        <w:t xml:space="preserve">Benedikt Erforth </w:t>
      </w:r>
      <w:r w:rsidRPr="00546053">
        <w:rPr>
          <w:color w:val="000000"/>
          <w:sz w:val="24"/>
          <w:szCs w:val="24"/>
          <w:lang w:val="en-GB"/>
        </w:rPr>
        <w:t>(German Development Institute)</w:t>
      </w:r>
    </w:p>
    <w:p w14:paraId="3EE04929" w14:textId="4696FA47" w:rsidR="00546053" w:rsidRDefault="00546053" w:rsidP="00973EBE">
      <w:pPr>
        <w:pStyle w:val="ListParagraph"/>
        <w:numPr>
          <w:ilvl w:val="2"/>
          <w:numId w:val="9"/>
        </w:numPr>
        <w:overflowPunct/>
        <w:spacing w:line="300" w:lineRule="exact"/>
        <w:jc w:val="both"/>
        <w:textAlignment w:val="auto"/>
        <w:rPr>
          <w:color w:val="000000"/>
          <w:sz w:val="24"/>
          <w:szCs w:val="24"/>
          <w:lang w:val="en-GB"/>
        </w:rPr>
      </w:pPr>
      <w:r>
        <w:rPr>
          <w:color w:val="000000"/>
          <w:sz w:val="24"/>
          <w:szCs w:val="24"/>
          <w:lang w:val="en-GB"/>
        </w:rPr>
        <w:t xml:space="preserve">Niels Keijzer </w:t>
      </w:r>
      <w:r w:rsidRPr="00546053">
        <w:rPr>
          <w:color w:val="000000"/>
          <w:sz w:val="24"/>
          <w:szCs w:val="24"/>
          <w:lang w:val="en-GB"/>
        </w:rPr>
        <w:t>(German Development Institute)</w:t>
      </w:r>
    </w:p>
    <w:p w14:paraId="0BB2D48F" w14:textId="04B55CE1" w:rsidR="00546053" w:rsidRDefault="00546053" w:rsidP="00973EBE">
      <w:pPr>
        <w:pStyle w:val="ListParagraph"/>
        <w:numPr>
          <w:ilvl w:val="2"/>
          <w:numId w:val="9"/>
        </w:numPr>
        <w:overflowPunct/>
        <w:spacing w:line="300" w:lineRule="exact"/>
        <w:jc w:val="both"/>
        <w:textAlignment w:val="auto"/>
        <w:rPr>
          <w:color w:val="000000"/>
          <w:sz w:val="24"/>
          <w:szCs w:val="24"/>
          <w:lang w:val="en-GB"/>
        </w:rPr>
      </w:pPr>
      <w:r>
        <w:rPr>
          <w:color w:val="000000"/>
          <w:sz w:val="24"/>
          <w:szCs w:val="24"/>
          <w:lang w:val="en-GB"/>
        </w:rPr>
        <w:t>Johane Døhlie Saltnes (University of Oslo)</w:t>
      </w:r>
    </w:p>
    <w:p w14:paraId="5C74B356" w14:textId="3CB8CAED" w:rsidR="00546053" w:rsidRDefault="00546053" w:rsidP="00973EBE">
      <w:pPr>
        <w:pStyle w:val="ListParagraph"/>
        <w:numPr>
          <w:ilvl w:val="2"/>
          <w:numId w:val="9"/>
        </w:numPr>
        <w:overflowPunct/>
        <w:spacing w:line="300" w:lineRule="exact"/>
        <w:jc w:val="both"/>
        <w:textAlignment w:val="auto"/>
        <w:rPr>
          <w:color w:val="000000"/>
          <w:sz w:val="24"/>
          <w:szCs w:val="24"/>
          <w:lang w:val="en-GB"/>
        </w:rPr>
      </w:pPr>
      <w:r>
        <w:rPr>
          <w:color w:val="000000"/>
          <w:sz w:val="24"/>
          <w:szCs w:val="24"/>
          <w:lang w:val="en-GB"/>
        </w:rPr>
        <w:t>Sebastian Steingass (College of Europe, Natolin)</w:t>
      </w:r>
    </w:p>
    <w:p w14:paraId="6515E079" w14:textId="5BBB68DE" w:rsidR="00546053" w:rsidRDefault="00546053" w:rsidP="00973EBE">
      <w:pPr>
        <w:pStyle w:val="ListParagraph"/>
        <w:numPr>
          <w:ilvl w:val="2"/>
          <w:numId w:val="9"/>
        </w:numPr>
        <w:overflowPunct/>
        <w:spacing w:line="300" w:lineRule="exact"/>
        <w:jc w:val="both"/>
        <w:textAlignment w:val="auto"/>
        <w:rPr>
          <w:color w:val="000000"/>
          <w:sz w:val="24"/>
          <w:szCs w:val="24"/>
          <w:lang w:val="en-GB"/>
        </w:rPr>
      </w:pPr>
      <w:r>
        <w:rPr>
          <w:color w:val="000000"/>
          <w:sz w:val="24"/>
          <w:szCs w:val="24"/>
          <w:lang w:val="en-GB"/>
        </w:rPr>
        <w:t>Pascaline Winand (College of Europe, Natolin)</w:t>
      </w:r>
    </w:p>
    <w:p w14:paraId="542AF37C" w14:textId="51F7CB1F" w:rsidR="00546053" w:rsidRDefault="00546053" w:rsidP="00973EBE">
      <w:pPr>
        <w:pStyle w:val="ListParagraph"/>
        <w:numPr>
          <w:ilvl w:val="2"/>
          <w:numId w:val="9"/>
        </w:numPr>
        <w:overflowPunct/>
        <w:spacing w:line="300" w:lineRule="exact"/>
        <w:jc w:val="both"/>
        <w:textAlignment w:val="auto"/>
        <w:rPr>
          <w:color w:val="000000"/>
          <w:sz w:val="24"/>
          <w:szCs w:val="24"/>
          <w:lang w:val="en-GB"/>
        </w:rPr>
      </w:pPr>
      <w:r>
        <w:rPr>
          <w:color w:val="000000"/>
          <w:sz w:val="24"/>
          <w:szCs w:val="24"/>
          <w:lang w:val="en-GB"/>
        </w:rPr>
        <w:t>Anna Ayuso (Barcelona Centre for International Affairs)</w:t>
      </w:r>
    </w:p>
    <w:p w14:paraId="2A38381C" w14:textId="32AEFC53" w:rsidR="00546053" w:rsidRDefault="00546053" w:rsidP="00973EBE">
      <w:pPr>
        <w:pStyle w:val="ListParagraph"/>
        <w:numPr>
          <w:ilvl w:val="2"/>
          <w:numId w:val="9"/>
        </w:numPr>
        <w:overflowPunct/>
        <w:spacing w:line="300" w:lineRule="exact"/>
        <w:jc w:val="both"/>
        <w:textAlignment w:val="auto"/>
        <w:rPr>
          <w:color w:val="000000"/>
          <w:sz w:val="24"/>
          <w:szCs w:val="24"/>
          <w:lang w:val="en-GB"/>
        </w:rPr>
      </w:pPr>
      <w:r>
        <w:rPr>
          <w:color w:val="000000"/>
          <w:sz w:val="24"/>
          <w:szCs w:val="24"/>
          <w:lang w:val="en-GB"/>
        </w:rPr>
        <w:t>Susanne Gratius (Autonomous University of Madrid)</w:t>
      </w:r>
    </w:p>
    <w:p w14:paraId="3A1BCC1D" w14:textId="77777777" w:rsidR="00546053" w:rsidRPr="00546053" w:rsidRDefault="00546053" w:rsidP="00973EBE">
      <w:pPr>
        <w:pStyle w:val="ListParagraph"/>
        <w:overflowPunct/>
        <w:spacing w:line="300" w:lineRule="exact"/>
        <w:ind w:left="2160"/>
        <w:jc w:val="both"/>
        <w:textAlignment w:val="auto"/>
        <w:rPr>
          <w:color w:val="000000"/>
          <w:sz w:val="24"/>
          <w:szCs w:val="24"/>
          <w:lang w:val="en-GB"/>
        </w:rPr>
      </w:pPr>
    </w:p>
    <w:p w14:paraId="0C383DB4" w14:textId="2E5E7580" w:rsidR="00492A01" w:rsidRPr="00492A01" w:rsidRDefault="00492A01" w:rsidP="00973EBE">
      <w:pPr>
        <w:numPr>
          <w:ilvl w:val="0"/>
          <w:numId w:val="3"/>
        </w:numPr>
        <w:overflowPunct/>
        <w:spacing w:line="300" w:lineRule="exact"/>
        <w:contextualSpacing/>
        <w:jc w:val="both"/>
        <w:textAlignment w:val="auto"/>
        <w:rPr>
          <w:color w:val="000000"/>
          <w:sz w:val="24"/>
          <w:szCs w:val="24"/>
          <w:lang w:val="en-GB"/>
        </w:rPr>
      </w:pPr>
      <w:r w:rsidRPr="00492A01">
        <w:rPr>
          <w:color w:val="000000"/>
          <w:sz w:val="24"/>
          <w:szCs w:val="24"/>
          <w:lang w:val="en-GB"/>
        </w:rPr>
        <w:lastRenderedPageBreak/>
        <w:t xml:space="preserve">‘The EU-OACPS Agreement: insights from the protagonists’, </w:t>
      </w:r>
      <w:bookmarkStart w:id="1" w:name="_Hlk96883915"/>
      <w:r w:rsidRPr="006A37DB">
        <w:rPr>
          <w:color w:val="000000"/>
          <w:sz w:val="24"/>
          <w:szCs w:val="24"/>
          <w:lang w:val="en-GB"/>
        </w:rPr>
        <w:t>webinar co-organised with</w:t>
      </w:r>
      <w:r w:rsidR="00817E4F">
        <w:rPr>
          <w:color w:val="000000"/>
          <w:sz w:val="24"/>
          <w:szCs w:val="24"/>
          <w:lang w:val="en-GB"/>
        </w:rPr>
        <w:t xml:space="preserve"> the</w:t>
      </w:r>
      <w:r w:rsidRPr="006A37DB">
        <w:rPr>
          <w:color w:val="000000"/>
          <w:sz w:val="24"/>
          <w:szCs w:val="24"/>
          <w:lang w:val="en-GB"/>
        </w:rPr>
        <w:t xml:space="preserve"> </w:t>
      </w:r>
      <w:r w:rsidRPr="00492A01">
        <w:rPr>
          <w:i/>
          <w:iCs/>
          <w:color w:val="000000"/>
          <w:sz w:val="24"/>
          <w:szCs w:val="24"/>
          <w:lang w:val="en-GB"/>
        </w:rPr>
        <w:t>College of Europe-Natolin</w:t>
      </w:r>
      <w:r w:rsidRPr="00492A01">
        <w:rPr>
          <w:color w:val="000000"/>
          <w:sz w:val="24"/>
          <w:szCs w:val="24"/>
          <w:lang w:val="en-GB"/>
        </w:rPr>
        <w:t>, April 2021</w:t>
      </w:r>
      <w:r>
        <w:rPr>
          <w:color w:val="000000"/>
          <w:sz w:val="24"/>
          <w:szCs w:val="24"/>
          <w:lang w:val="en-GB"/>
        </w:rPr>
        <w:t>.</w:t>
      </w:r>
      <w:bookmarkEnd w:id="1"/>
    </w:p>
    <w:p w14:paraId="521D4226" w14:textId="77777777" w:rsidR="00492A01" w:rsidRPr="00492A01" w:rsidRDefault="00492A01" w:rsidP="00973EBE">
      <w:pPr>
        <w:numPr>
          <w:ilvl w:val="1"/>
          <w:numId w:val="3"/>
        </w:numPr>
        <w:overflowPunct/>
        <w:spacing w:line="300" w:lineRule="exact"/>
        <w:contextualSpacing/>
        <w:jc w:val="both"/>
        <w:textAlignment w:val="auto"/>
        <w:rPr>
          <w:color w:val="000000"/>
          <w:sz w:val="24"/>
          <w:szCs w:val="24"/>
          <w:lang w:val="en-GB"/>
        </w:rPr>
      </w:pPr>
      <w:r w:rsidRPr="00492A01">
        <w:rPr>
          <w:color w:val="000000"/>
          <w:sz w:val="24"/>
          <w:szCs w:val="24"/>
          <w:lang w:val="en-GB"/>
        </w:rPr>
        <w:t xml:space="preserve">Speakers included: </w:t>
      </w:r>
    </w:p>
    <w:p w14:paraId="15BFD4CD" w14:textId="77777777" w:rsidR="00492A01" w:rsidRPr="00492A01" w:rsidRDefault="00492A01" w:rsidP="00973EBE">
      <w:pPr>
        <w:numPr>
          <w:ilvl w:val="2"/>
          <w:numId w:val="3"/>
        </w:numPr>
        <w:overflowPunct/>
        <w:spacing w:line="300" w:lineRule="exact"/>
        <w:contextualSpacing/>
        <w:jc w:val="both"/>
        <w:textAlignment w:val="auto"/>
        <w:rPr>
          <w:color w:val="000000"/>
          <w:sz w:val="24"/>
          <w:szCs w:val="24"/>
          <w:lang w:val="en-GB"/>
        </w:rPr>
      </w:pPr>
      <w:r w:rsidRPr="00492A01">
        <w:rPr>
          <w:color w:val="000000"/>
          <w:sz w:val="24"/>
          <w:szCs w:val="24"/>
          <w:lang w:val="en-GB"/>
        </w:rPr>
        <w:t>Domenico Rosa (Head of the EU Taskforce on Post-Cotonou)</w:t>
      </w:r>
    </w:p>
    <w:p w14:paraId="0906D655" w14:textId="77777777" w:rsidR="00492A01" w:rsidRPr="00492A01" w:rsidRDefault="00492A01" w:rsidP="00973EBE">
      <w:pPr>
        <w:numPr>
          <w:ilvl w:val="2"/>
          <w:numId w:val="3"/>
        </w:numPr>
        <w:overflowPunct/>
        <w:spacing w:line="300" w:lineRule="exact"/>
        <w:contextualSpacing/>
        <w:jc w:val="both"/>
        <w:textAlignment w:val="auto"/>
        <w:rPr>
          <w:color w:val="000000"/>
          <w:sz w:val="24"/>
          <w:szCs w:val="24"/>
          <w:lang w:val="en-GB"/>
        </w:rPr>
      </w:pPr>
      <w:r w:rsidRPr="00492A01">
        <w:rPr>
          <w:color w:val="000000"/>
          <w:sz w:val="24"/>
          <w:szCs w:val="24"/>
          <w:lang w:val="en-GB"/>
        </w:rPr>
        <w:t>Pa’olelei Luteru (Samoa’s Ambassador to the EU)</w:t>
      </w:r>
    </w:p>
    <w:p w14:paraId="4CFFF7AC" w14:textId="2008B189" w:rsidR="00492A01" w:rsidRDefault="00492A01" w:rsidP="00973EBE">
      <w:pPr>
        <w:numPr>
          <w:ilvl w:val="2"/>
          <w:numId w:val="3"/>
        </w:numPr>
        <w:overflowPunct/>
        <w:spacing w:line="300" w:lineRule="exact"/>
        <w:contextualSpacing/>
        <w:jc w:val="both"/>
        <w:textAlignment w:val="auto"/>
        <w:rPr>
          <w:color w:val="000000"/>
          <w:sz w:val="24"/>
          <w:szCs w:val="24"/>
          <w:lang w:val="en-GB"/>
        </w:rPr>
      </w:pPr>
      <w:r w:rsidRPr="00492A01">
        <w:rPr>
          <w:color w:val="000000"/>
          <w:sz w:val="24"/>
          <w:szCs w:val="24"/>
          <w:lang w:val="en-GB"/>
        </w:rPr>
        <w:t>Maurizio Carbone (University of Glasgow)</w:t>
      </w:r>
    </w:p>
    <w:p w14:paraId="088F90CA" w14:textId="77777777" w:rsidR="00492A01" w:rsidRPr="00492A01" w:rsidRDefault="00492A01" w:rsidP="00973EBE">
      <w:pPr>
        <w:overflowPunct/>
        <w:spacing w:line="300" w:lineRule="exact"/>
        <w:contextualSpacing/>
        <w:jc w:val="both"/>
        <w:textAlignment w:val="auto"/>
        <w:rPr>
          <w:color w:val="000000"/>
          <w:sz w:val="24"/>
          <w:szCs w:val="24"/>
          <w:lang w:val="en-GB"/>
        </w:rPr>
      </w:pPr>
    </w:p>
    <w:p w14:paraId="385981CC" w14:textId="5D135531" w:rsidR="009379C3" w:rsidRPr="009379C3" w:rsidRDefault="00A47AD4" w:rsidP="00973EBE">
      <w:pPr>
        <w:numPr>
          <w:ilvl w:val="0"/>
          <w:numId w:val="3"/>
        </w:numPr>
        <w:overflowPunct/>
        <w:spacing w:line="300" w:lineRule="exact"/>
        <w:contextualSpacing/>
        <w:jc w:val="both"/>
        <w:textAlignment w:val="auto"/>
        <w:rPr>
          <w:b/>
          <w:bCs/>
          <w:color w:val="000000"/>
          <w:sz w:val="24"/>
          <w:szCs w:val="24"/>
          <w:lang w:val="en-GB"/>
        </w:rPr>
      </w:pPr>
      <w:r w:rsidRPr="006E2379">
        <w:rPr>
          <w:color w:val="000000"/>
          <w:sz w:val="24"/>
          <w:szCs w:val="24"/>
          <w:lang w:val="en-GB"/>
        </w:rPr>
        <w:t xml:space="preserve">‘Reconﬁguring History: The Caribbean-European Union Partnership and the Post-2020 EU-ACP Agreement’, </w:t>
      </w:r>
      <w:bookmarkStart w:id="2" w:name="_Hlk96883949"/>
      <w:r w:rsidR="006A37DB">
        <w:rPr>
          <w:color w:val="000000"/>
          <w:sz w:val="24"/>
          <w:szCs w:val="24"/>
          <w:lang w:val="en-GB"/>
        </w:rPr>
        <w:t xml:space="preserve">symposium </w:t>
      </w:r>
      <w:r w:rsidR="009379C3">
        <w:rPr>
          <w:color w:val="000000"/>
          <w:sz w:val="24"/>
          <w:szCs w:val="24"/>
          <w:lang w:val="en-GB"/>
        </w:rPr>
        <w:t xml:space="preserve">co-organised with the </w:t>
      </w:r>
      <w:r w:rsidRPr="006E2379">
        <w:rPr>
          <w:i/>
          <w:iCs/>
          <w:color w:val="000000"/>
          <w:sz w:val="24"/>
          <w:szCs w:val="24"/>
          <w:lang w:val="en-GB"/>
        </w:rPr>
        <w:t>University of the West Indies</w:t>
      </w:r>
      <w:r w:rsidR="00817E4F">
        <w:rPr>
          <w:i/>
          <w:iCs/>
          <w:color w:val="000000"/>
          <w:sz w:val="24"/>
          <w:szCs w:val="24"/>
          <w:lang w:val="en-GB"/>
        </w:rPr>
        <w:t>-</w:t>
      </w:r>
      <w:r w:rsidRPr="006E2379">
        <w:rPr>
          <w:i/>
          <w:iCs/>
          <w:color w:val="000000"/>
          <w:sz w:val="24"/>
          <w:szCs w:val="24"/>
          <w:lang w:val="en-GB"/>
        </w:rPr>
        <w:t xml:space="preserve"> Jamaica,</w:t>
      </w:r>
      <w:r w:rsidRPr="006E2379">
        <w:rPr>
          <w:b/>
          <w:bCs/>
          <w:color w:val="000000"/>
          <w:sz w:val="24"/>
          <w:szCs w:val="24"/>
          <w:lang w:val="en-GB"/>
        </w:rPr>
        <w:t xml:space="preserve"> </w:t>
      </w:r>
      <w:r w:rsidRPr="006E2379">
        <w:rPr>
          <w:color w:val="000000"/>
          <w:sz w:val="24"/>
          <w:szCs w:val="24"/>
          <w:lang w:val="en-GB"/>
        </w:rPr>
        <w:t>April 2019.</w:t>
      </w:r>
      <w:r w:rsidRPr="009379C3">
        <w:rPr>
          <w:color w:val="000000"/>
          <w:sz w:val="24"/>
          <w:szCs w:val="24"/>
          <w:lang w:val="en-GB"/>
        </w:rPr>
        <w:t xml:space="preserve"> </w:t>
      </w:r>
    </w:p>
    <w:bookmarkEnd w:id="2"/>
    <w:p w14:paraId="700E37C7" w14:textId="77777777" w:rsidR="009379C3" w:rsidRPr="009379C3" w:rsidRDefault="00A47AD4" w:rsidP="00973EBE">
      <w:pPr>
        <w:numPr>
          <w:ilvl w:val="1"/>
          <w:numId w:val="3"/>
        </w:numPr>
        <w:overflowPunct/>
        <w:spacing w:line="300" w:lineRule="exact"/>
        <w:contextualSpacing/>
        <w:jc w:val="both"/>
        <w:textAlignment w:val="auto"/>
        <w:rPr>
          <w:b/>
          <w:bCs/>
          <w:color w:val="000000"/>
          <w:sz w:val="24"/>
          <w:szCs w:val="24"/>
          <w:lang w:val="en-GB"/>
        </w:rPr>
      </w:pPr>
      <w:r w:rsidRPr="009379C3">
        <w:rPr>
          <w:color w:val="000000"/>
          <w:sz w:val="24"/>
          <w:szCs w:val="24"/>
          <w:lang w:val="en-GB"/>
        </w:rPr>
        <w:t xml:space="preserve">Speakers included: </w:t>
      </w:r>
    </w:p>
    <w:p w14:paraId="07905281" w14:textId="64125EFE" w:rsidR="009379C3" w:rsidRDefault="00A47AD4" w:rsidP="00973EBE">
      <w:pPr>
        <w:numPr>
          <w:ilvl w:val="2"/>
          <w:numId w:val="3"/>
        </w:numPr>
        <w:overflowPunct/>
        <w:spacing w:line="300" w:lineRule="exact"/>
        <w:contextualSpacing/>
        <w:jc w:val="both"/>
        <w:textAlignment w:val="auto"/>
        <w:rPr>
          <w:b/>
          <w:bCs/>
          <w:color w:val="000000"/>
          <w:sz w:val="24"/>
          <w:szCs w:val="24"/>
          <w:lang w:val="en-GB"/>
        </w:rPr>
      </w:pPr>
      <w:r w:rsidRPr="009379C3">
        <w:rPr>
          <w:color w:val="000000"/>
          <w:sz w:val="24"/>
          <w:szCs w:val="24"/>
          <w:lang w:val="en-GB"/>
        </w:rPr>
        <w:t>Sheila Sealy Monteith</w:t>
      </w:r>
      <w:r w:rsidR="009379C3">
        <w:rPr>
          <w:color w:val="000000"/>
          <w:sz w:val="24"/>
          <w:szCs w:val="24"/>
          <w:lang w:val="en-GB"/>
        </w:rPr>
        <w:t xml:space="preserve"> (</w:t>
      </w:r>
      <w:r w:rsidRPr="009379C3">
        <w:rPr>
          <w:color w:val="000000"/>
          <w:sz w:val="24"/>
          <w:szCs w:val="24"/>
          <w:lang w:val="en-GB"/>
        </w:rPr>
        <w:t>Jamaica’s Ambassador to the EU</w:t>
      </w:r>
      <w:r w:rsidR="009379C3">
        <w:rPr>
          <w:color w:val="000000"/>
          <w:sz w:val="24"/>
          <w:szCs w:val="24"/>
          <w:lang w:val="en-GB"/>
        </w:rPr>
        <w:t>)</w:t>
      </w:r>
      <w:r w:rsidRPr="009379C3">
        <w:rPr>
          <w:color w:val="000000"/>
          <w:sz w:val="24"/>
          <w:szCs w:val="24"/>
          <w:lang w:val="en-GB"/>
        </w:rPr>
        <w:t xml:space="preserve"> </w:t>
      </w:r>
    </w:p>
    <w:p w14:paraId="615FA9EE" w14:textId="68D5906C" w:rsidR="009379C3" w:rsidRPr="009379C3" w:rsidRDefault="00A47AD4" w:rsidP="00973EBE">
      <w:pPr>
        <w:numPr>
          <w:ilvl w:val="2"/>
          <w:numId w:val="3"/>
        </w:numPr>
        <w:overflowPunct/>
        <w:spacing w:line="300" w:lineRule="exact"/>
        <w:contextualSpacing/>
        <w:jc w:val="both"/>
        <w:textAlignment w:val="auto"/>
        <w:rPr>
          <w:b/>
          <w:bCs/>
          <w:color w:val="000000"/>
          <w:sz w:val="24"/>
          <w:szCs w:val="24"/>
          <w:lang w:val="en-GB"/>
        </w:rPr>
      </w:pPr>
      <w:r w:rsidRPr="009379C3">
        <w:rPr>
          <w:color w:val="000000"/>
          <w:sz w:val="24"/>
          <w:szCs w:val="24"/>
          <w:lang w:val="en-GB"/>
        </w:rPr>
        <w:t>Carl Greenidge</w:t>
      </w:r>
      <w:r w:rsidR="009379C3" w:rsidRPr="009379C3">
        <w:rPr>
          <w:color w:val="000000"/>
          <w:sz w:val="24"/>
          <w:szCs w:val="24"/>
          <w:lang w:val="en-GB"/>
        </w:rPr>
        <w:t xml:space="preserve"> (</w:t>
      </w:r>
      <w:r w:rsidRPr="009379C3">
        <w:rPr>
          <w:color w:val="000000"/>
          <w:sz w:val="24"/>
          <w:szCs w:val="24"/>
          <w:lang w:val="en-GB"/>
        </w:rPr>
        <w:t>Vice</w:t>
      </w:r>
      <w:r w:rsidR="009379C3" w:rsidRPr="009379C3">
        <w:rPr>
          <w:color w:val="000000"/>
          <w:sz w:val="24"/>
          <w:szCs w:val="24"/>
          <w:lang w:val="en-GB"/>
        </w:rPr>
        <w:t>-</w:t>
      </w:r>
      <w:r w:rsidRPr="009379C3">
        <w:rPr>
          <w:color w:val="000000"/>
          <w:sz w:val="24"/>
          <w:szCs w:val="24"/>
          <w:lang w:val="en-GB"/>
        </w:rPr>
        <w:t>President and Minister of Foreign Affairs of Guyana</w:t>
      </w:r>
      <w:r w:rsidR="009379C3" w:rsidRPr="009379C3">
        <w:rPr>
          <w:color w:val="000000"/>
          <w:sz w:val="24"/>
          <w:szCs w:val="24"/>
          <w:lang w:val="en-GB"/>
        </w:rPr>
        <w:t>)</w:t>
      </w:r>
    </w:p>
    <w:p w14:paraId="6E90246A" w14:textId="461070A6" w:rsidR="009379C3" w:rsidRPr="009379C3" w:rsidRDefault="00A47AD4" w:rsidP="00973EBE">
      <w:pPr>
        <w:numPr>
          <w:ilvl w:val="2"/>
          <w:numId w:val="3"/>
        </w:numPr>
        <w:overflowPunct/>
        <w:spacing w:line="300" w:lineRule="exact"/>
        <w:contextualSpacing/>
        <w:jc w:val="both"/>
        <w:textAlignment w:val="auto"/>
        <w:rPr>
          <w:b/>
          <w:bCs/>
          <w:color w:val="000000"/>
          <w:sz w:val="24"/>
          <w:szCs w:val="24"/>
          <w:lang w:val="en-GB"/>
        </w:rPr>
      </w:pPr>
      <w:r w:rsidRPr="009379C3">
        <w:rPr>
          <w:color w:val="000000"/>
          <w:sz w:val="24"/>
          <w:szCs w:val="24"/>
          <w:lang w:val="en-GB"/>
        </w:rPr>
        <w:t>Domenico Rosa</w:t>
      </w:r>
      <w:r w:rsidR="009379C3" w:rsidRPr="009379C3">
        <w:rPr>
          <w:color w:val="000000"/>
          <w:sz w:val="24"/>
          <w:szCs w:val="24"/>
          <w:lang w:val="en-GB"/>
        </w:rPr>
        <w:t xml:space="preserve"> (</w:t>
      </w:r>
      <w:r w:rsidRPr="009379C3">
        <w:rPr>
          <w:color w:val="000000"/>
          <w:sz w:val="24"/>
          <w:szCs w:val="24"/>
          <w:lang w:val="en-GB"/>
        </w:rPr>
        <w:t>European Commission</w:t>
      </w:r>
      <w:r w:rsidR="00973EBE">
        <w:rPr>
          <w:color w:val="000000"/>
          <w:sz w:val="24"/>
          <w:szCs w:val="24"/>
          <w:lang w:val="en-GB"/>
        </w:rPr>
        <w:t>)</w:t>
      </w:r>
      <w:r w:rsidR="009379C3" w:rsidRPr="009379C3">
        <w:rPr>
          <w:color w:val="000000"/>
          <w:sz w:val="24"/>
          <w:szCs w:val="24"/>
          <w:lang w:val="en-GB"/>
        </w:rPr>
        <w:t xml:space="preserve"> </w:t>
      </w:r>
    </w:p>
    <w:p w14:paraId="0701F6A4" w14:textId="77777777" w:rsidR="009379C3" w:rsidRPr="009379C3" w:rsidRDefault="009379C3" w:rsidP="00973EBE">
      <w:pPr>
        <w:numPr>
          <w:ilvl w:val="2"/>
          <w:numId w:val="3"/>
        </w:numPr>
        <w:overflowPunct/>
        <w:spacing w:line="300" w:lineRule="exact"/>
        <w:contextualSpacing/>
        <w:jc w:val="both"/>
        <w:textAlignment w:val="auto"/>
        <w:rPr>
          <w:b/>
          <w:bCs/>
          <w:color w:val="000000"/>
          <w:sz w:val="24"/>
          <w:szCs w:val="24"/>
          <w:lang w:val="en-GB"/>
        </w:rPr>
      </w:pPr>
      <w:r w:rsidRPr="009379C3">
        <w:rPr>
          <w:color w:val="000000"/>
          <w:sz w:val="24"/>
          <w:szCs w:val="24"/>
          <w:lang w:val="en-GB"/>
        </w:rPr>
        <w:t xml:space="preserve">Richard Barnal (University of the West Indies, Jamaica) </w:t>
      </w:r>
    </w:p>
    <w:p w14:paraId="26EEB6E4" w14:textId="65F70B3F" w:rsidR="00A47AD4" w:rsidRPr="009379C3" w:rsidRDefault="009379C3" w:rsidP="00973EBE">
      <w:pPr>
        <w:numPr>
          <w:ilvl w:val="2"/>
          <w:numId w:val="3"/>
        </w:numPr>
        <w:overflowPunct/>
        <w:spacing w:line="300" w:lineRule="exact"/>
        <w:contextualSpacing/>
        <w:jc w:val="both"/>
        <w:textAlignment w:val="auto"/>
        <w:rPr>
          <w:b/>
          <w:bCs/>
          <w:color w:val="000000"/>
          <w:sz w:val="24"/>
          <w:szCs w:val="24"/>
          <w:lang w:val="en-GB"/>
        </w:rPr>
      </w:pPr>
      <w:r w:rsidRPr="009379C3">
        <w:rPr>
          <w:color w:val="000000"/>
          <w:sz w:val="24"/>
          <w:szCs w:val="24"/>
          <w:lang w:val="en-GB"/>
        </w:rPr>
        <w:t>Maurizio Carbone (University of Glasgow</w:t>
      </w:r>
      <w:r>
        <w:rPr>
          <w:color w:val="000000"/>
          <w:sz w:val="24"/>
          <w:szCs w:val="24"/>
          <w:lang w:val="en-GB"/>
        </w:rPr>
        <w:t>)</w:t>
      </w:r>
    </w:p>
    <w:p w14:paraId="0B22C0BA" w14:textId="23B51439" w:rsidR="00A47AD4" w:rsidRDefault="00A47AD4" w:rsidP="00973EBE">
      <w:pPr>
        <w:spacing w:line="300" w:lineRule="exact"/>
      </w:pPr>
    </w:p>
    <w:p w14:paraId="012403AA" w14:textId="1DB5C53B" w:rsidR="00EA69DD" w:rsidRPr="00EA69DD" w:rsidRDefault="00EA69DD" w:rsidP="00973EBE">
      <w:pPr>
        <w:numPr>
          <w:ilvl w:val="0"/>
          <w:numId w:val="3"/>
        </w:numPr>
        <w:overflowPunct/>
        <w:spacing w:line="300" w:lineRule="exact"/>
        <w:contextualSpacing/>
        <w:jc w:val="both"/>
        <w:textAlignment w:val="auto"/>
        <w:rPr>
          <w:bCs/>
          <w:color w:val="000000"/>
          <w:sz w:val="24"/>
          <w:szCs w:val="24"/>
          <w:lang w:val="en-GB"/>
        </w:rPr>
      </w:pPr>
      <w:r w:rsidRPr="006E2379">
        <w:rPr>
          <w:bCs/>
          <w:color w:val="000000"/>
          <w:sz w:val="24"/>
          <w:szCs w:val="24"/>
        </w:rPr>
        <w:t xml:space="preserve">‘The EU and the ACP: institutional and policy options for the post-Cotonou’, </w:t>
      </w:r>
      <w:bookmarkStart w:id="3" w:name="_Hlk96883993"/>
      <w:r>
        <w:rPr>
          <w:bCs/>
          <w:color w:val="000000"/>
          <w:sz w:val="24"/>
          <w:szCs w:val="24"/>
        </w:rPr>
        <w:t>t</w:t>
      </w:r>
      <w:r w:rsidRPr="006E2379">
        <w:rPr>
          <w:bCs/>
          <w:color w:val="000000"/>
          <w:sz w:val="24"/>
          <w:szCs w:val="24"/>
        </w:rPr>
        <w:t>echnical seminar for EU policy makers</w:t>
      </w:r>
      <w:r w:rsidRPr="006E2379">
        <w:rPr>
          <w:bCs/>
          <w:i/>
          <w:iCs/>
          <w:color w:val="000000"/>
          <w:sz w:val="24"/>
          <w:szCs w:val="24"/>
        </w:rPr>
        <w:t xml:space="preserve"> </w:t>
      </w:r>
      <w:r w:rsidRPr="00EA69DD">
        <w:rPr>
          <w:bCs/>
          <w:color w:val="000000"/>
          <w:sz w:val="24"/>
          <w:szCs w:val="24"/>
        </w:rPr>
        <w:t xml:space="preserve">held at the </w:t>
      </w:r>
      <w:r w:rsidRPr="006E2379">
        <w:rPr>
          <w:bCs/>
          <w:i/>
          <w:iCs/>
          <w:color w:val="000000"/>
          <w:sz w:val="24"/>
          <w:szCs w:val="24"/>
        </w:rPr>
        <w:t>ACP Working Party</w:t>
      </w:r>
      <w:r>
        <w:rPr>
          <w:bCs/>
          <w:i/>
          <w:iCs/>
          <w:color w:val="000000"/>
          <w:sz w:val="24"/>
          <w:szCs w:val="24"/>
        </w:rPr>
        <w:t xml:space="preserve"> of the </w:t>
      </w:r>
      <w:r w:rsidRPr="006E2379">
        <w:rPr>
          <w:bCs/>
          <w:i/>
          <w:iCs/>
          <w:color w:val="000000"/>
          <w:sz w:val="24"/>
          <w:szCs w:val="24"/>
        </w:rPr>
        <w:t>Council of the European Union,</w:t>
      </w:r>
      <w:r>
        <w:rPr>
          <w:bCs/>
          <w:i/>
          <w:iCs/>
          <w:color w:val="000000"/>
          <w:sz w:val="24"/>
          <w:szCs w:val="24"/>
        </w:rPr>
        <w:t xml:space="preserve"> </w:t>
      </w:r>
      <w:r w:rsidRPr="006E2379">
        <w:rPr>
          <w:bCs/>
          <w:color w:val="000000"/>
          <w:sz w:val="24"/>
          <w:szCs w:val="24"/>
        </w:rPr>
        <w:t>September 2017.</w:t>
      </w:r>
      <w:r>
        <w:rPr>
          <w:bCs/>
          <w:color w:val="000000"/>
          <w:sz w:val="24"/>
          <w:szCs w:val="24"/>
        </w:rPr>
        <w:t xml:space="preserve"> </w:t>
      </w:r>
    </w:p>
    <w:bookmarkEnd w:id="3"/>
    <w:p w14:paraId="615C268C" w14:textId="59833E15" w:rsidR="00EA69DD" w:rsidRPr="00EA69DD" w:rsidRDefault="00EA69DD" w:rsidP="00973EBE">
      <w:pPr>
        <w:numPr>
          <w:ilvl w:val="1"/>
          <w:numId w:val="3"/>
        </w:numPr>
        <w:overflowPunct/>
        <w:spacing w:line="300" w:lineRule="exact"/>
        <w:contextualSpacing/>
        <w:jc w:val="both"/>
        <w:textAlignment w:val="auto"/>
        <w:rPr>
          <w:bCs/>
          <w:color w:val="000000"/>
          <w:sz w:val="24"/>
          <w:szCs w:val="24"/>
          <w:lang w:val="en-GB"/>
        </w:rPr>
      </w:pPr>
      <w:r>
        <w:rPr>
          <w:bCs/>
          <w:color w:val="000000"/>
          <w:sz w:val="24"/>
          <w:szCs w:val="24"/>
        </w:rPr>
        <w:t>Speakers included</w:t>
      </w:r>
      <w:r w:rsidR="00973EBE">
        <w:rPr>
          <w:bCs/>
          <w:color w:val="000000"/>
          <w:sz w:val="24"/>
          <w:szCs w:val="24"/>
        </w:rPr>
        <w:t>:</w:t>
      </w:r>
    </w:p>
    <w:p w14:paraId="768E263C" w14:textId="77777777" w:rsidR="00973EBE" w:rsidRPr="00EA69DD" w:rsidRDefault="00973EBE" w:rsidP="00973EBE">
      <w:pPr>
        <w:numPr>
          <w:ilvl w:val="2"/>
          <w:numId w:val="3"/>
        </w:numPr>
        <w:overflowPunct/>
        <w:spacing w:line="300" w:lineRule="exact"/>
        <w:contextualSpacing/>
        <w:jc w:val="both"/>
        <w:textAlignment w:val="auto"/>
        <w:rPr>
          <w:bCs/>
          <w:color w:val="000000"/>
          <w:sz w:val="24"/>
          <w:szCs w:val="24"/>
          <w:lang w:val="en-GB"/>
        </w:rPr>
      </w:pPr>
      <w:r>
        <w:rPr>
          <w:bCs/>
          <w:color w:val="000000"/>
          <w:sz w:val="24"/>
          <w:szCs w:val="24"/>
        </w:rPr>
        <w:t>Karin Arts (</w:t>
      </w:r>
      <w:r w:rsidRPr="00EA69DD">
        <w:rPr>
          <w:bCs/>
          <w:color w:val="000000"/>
          <w:sz w:val="24"/>
          <w:szCs w:val="24"/>
        </w:rPr>
        <w:t>Erasmus University</w:t>
      </w:r>
      <w:r>
        <w:rPr>
          <w:bCs/>
          <w:color w:val="000000"/>
          <w:sz w:val="24"/>
          <w:szCs w:val="24"/>
        </w:rPr>
        <w:t xml:space="preserve"> Rotterdam)</w:t>
      </w:r>
    </w:p>
    <w:p w14:paraId="685959F2" w14:textId="2C1AC82D" w:rsidR="00EA69DD" w:rsidRPr="00EA69DD" w:rsidRDefault="00EA69DD" w:rsidP="00973EBE">
      <w:pPr>
        <w:numPr>
          <w:ilvl w:val="2"/>
          <w:numId w:val="3"/>
        </w:numPr>
        <w:overflowPunct/>
        <w:spacing w:line="300" w:lineRule="exact"/>
        <w:contextualSpacing/>
        <w:jc w:val="both"/>
        <w:textAlignment w:val="auto"/>
        <w:rPr>
          <w:bCs/>
          <w:color w:val="000000"/>
          <w:sz w:val="24"/>
          <w:szCs w:val="24"/>
          <w:lang w:val="en-GB"/>
        </w:rPr>
      </w:pPr>
      <w:r>
        <w:rPr>
          <w:bCs/>
          <w:color w:val="000000"/>
          <w:sz w:val="24"/>
          <w:szCs w:val="24"/>
        </w:rPr>
        <w:t>Stephan Keukeleire (</w:t>
      </w:r>
      <w:r w:rsidRPr="00EA69DD">
        <w:rPr>
          <w:bCs/>
          <w:color w:val="000000"/>
          <w:sz w:val="24"/>
          <w:szCs w:val="24"/>
        </w:rPr>
        <w:t>K</w:t>
      </w:r>
      <w:r>
        <w:rPr>
          <w:bCs/>
          <w:color w:val="000000"/>
          <w:sz w:val="24"/>
          <w:szCs w:val="24"/>
        </w:rPr>
        <w:t xml:space="preserve">U </w:t>
      </w:r>
      <w:r w:rsidRPr="00EA69DD">
        <w:rPr>
          <w:bCs/>
          <w:color w:val="000000"/>
          <w:sz w:val="24"/>
          <w:szCs w:val="24"/>
        </w:rPr>
        <w:t>Leuven</w:t>
      </w:r>
      <w:r>
        <w:rPr>
          <w:bCs/>
          <w:color w:val="000000"/>
          <w:sz w:val="24"/>
          <w:szCs w:val="24"/>
        </w:rPr>
        <w:t>)</w:t>
      </w:r>
    </w:p>
    <w:p w14:paraId="340CB432" w14:textId="1A7E4044" w:rsidR="00EA69DD" w:rsidRDefault="00EA69DD" w:rsidP="00973EBE">
      <w:pPr>
        <w:numPr>
          <w:ilvl w:val="2"/>
          <w:numId w:val="3"/>
        </w:numPr>
        <w:overflowPunct/>
        <w:spacing w:line="300" w:lineRule="exact"/>
        <w:contextualSpacing/>
        <w:jc w:val="both"/>
        <w:textAlignment w:val="auto"/>
        <w:rPr>
          <w:bCs/>
          <w:color w:val="000000"/>
          <w:sz w:val="24"/>
          <w:szCs w:val="24"/>
          <w:lang w:val="en-GB"/>
        </w:rPr>
      </w:pPr>
      <w:r>
        <w:rPr>
          <w:bCs/>
          <w:color w:val="000000"/>
          <w:sz w:val="24"/>
          <w:szCs w:val="24"/>
          <w:lang w:val="en-GB"/>
        </w:rPr>
        <w:t>Mark Langan (</w:t>
      </w:r>
      <w:r w:rsidRPr="00EA69DD">
        <w:rPr>
          <w:bCs/>
          <w:color w:val="000000"/>
          <w:sz w:val="24"/>
          <w:szCs w:val="24"/>
          <w:lang w:val="en-GB"/>
        </w:rPr>
        <w:t>University of Leicester</w:t>
      </w:r>
      <w:r>
        <w:rPr>
          <w:bCs/>
          <w:color w:val="000000"/>
          <w:sz w:val="24"/>
          <w:szCs w:val="24"/>
          <w:lang w:val="en-GB"/>
        </w:rPr>
        <w:t>)</w:t>
      </w:r>
    </w:p>
    <w:p w14:paraId="787422FA" w14:textId="138B21E4" w:rsidR="00EA69DD" w:rsidRPr="00EA69DD" w:rsidRDefault="00EA69DD" w:rsidP="00973EBE">
      <w:pPr>
        <w:numPr>
          <w:ilvl w:val="2"/>
          <w:numId w:val="3"/>
        </w:numPr>
        <w:overflowPunct/>
        <w:spacing w:line="300" w:lineRule="exact"/>
        <w:contextualSpacing/>
        <w:jc w:val="both"/>
        <w:textAlignment w:val="auto"/>
        <w:rPr>
          <w:bCs/>
          <w:color w:val="000000"/>
          <w:sz w:val="24"/>
          <w:szCs w:val="24"/>
          <w:lang w:val="en-GB"/>
        </w:rPr>
      </w:pPr>
      <w:r>
        <w:rPr>
          <w:bCs/>
          <w:color w:val="000000"/>
          <w:sz w:val="24"/>
          <w:szCs w:val="24"/>
          <w:lang w:val="en-GB"/>
        </w:rPr>
        <w:t>Maurizio Carbone (University of Glasgow)</w:t>
      </w:r>
    </w:p>
    <w:p w14:paraId="2E5CE485" w14:textId="77777777" w:rsidR="00EA69DD" w:rsidRPr="00E46DAD" w:rsidRDefault="00EA69DD" w:rsidP="00973EBE">
      <w:pPr>
        <w:overflowPunct/>
        <w:spacing w:line="300" w:lineRule="exact"/>
        <w:ind w:left="720"/>
        <w:contextualSpacing/>
        <w:jc w:val="both"/>
        <w:textAlignment w:val="auto"/>
        <w:rPr>
          <w:bCs/>
          <w:color w:val="000000"/>
          <w:sz w:val="24"/>
          <w:szCs w:val="24"/>
          <w:lang w:val="en-GB"/>
        </w:rPr>
      </w:pPr>
    </w:p>
    <w:p w14:paraId="20A8BCB0" w14:textId="77777777" w:rsidR="00EA69DD" w:rsidRDefault="00EA69DD" w:rsidP="00973EBE">
      <w:pPr>
        <w:spacing w:line="300" w:lineRule="exact"/>
      </w:pPr>
    </w:p>
    <w:p w14:paraId="34AE636F" w14:textId="1D0FD251" w:rsidR="004F31E8" w:rsidRDefault="004F31E8" w:rsidP="00973EBE">
      <w:pPr>
        <w:spacing w:line="300" w:lineRule="exact"/>
        <w:rPr>
          <w:sz w:val="28"/>
          <w:szCs w:val="28"/>
          <w:u w:val="single"/>
          <w:lang w:val="en-GB"/>
        </w:rPr>
      </w:pPr>
      <w:r w:rsidRPr="00E46DAD">
        <w:rPr>
          <w:sz w:val="28"/>
          <w:szCs w:val="28"/>
          <w:u w:val="single"/>
          <w:lang w:val="en-GB"/>
        </w:rPr>
        <w:t>Keynote lectures and workshop with official organi</w:t>
      </w:r>
      <w:r w:rsidR="00E46DAD" w:rsidRPr="00E46DAD">
        <w:rPr>
          <w:sz w:val="28"/>
          <w:szCs w:val="28"/>
          <w:u w:val="single"/>
          <w:lang w:val="en-GB"/>
        </w:rPr>
        <w:t>s</w:t>
      </w:r>
      <w:r w:rsidRPr="00E46DAD">
        <w:rPr>
          <w:sz w:val="28"/>
          <w:szCs w:val="28"/>
          <w:u w:val="single"/>
          <w:lang w:val="en-GB"/>
        </w:rPr>
        <w:t>ations</w:t>
      </w:r>
    </w:p>
    <w:p w14:paraId="03043237" w14:textId="77777777" w:rsidR="00727D69" w:rsidRPr="00E46DAD" w:rsidRDefault="00727D69" w:rsidP="00973EBE">
      <w:pPr>
        <w:spacing w:line="300" w:lineRule="exact"/>
        <w:rPr>
          <w:sz w:val="28"/>
          <w:szCs w:val="28"/>
          <w:u w:val="single"/>
          <w:lang w:val="en-GB"/>
        </w:rPr>
      </w:pPr>
    </w:p>
    <w:p w14:paraId="37A73885" w14:textId="222F4565" w:rsidR="004F31E8" w:rsidRPr="00E46DAD" w:rsidRDefault="004F31E8" w:rsidP="00973EBE">
      <w:pPr>
        <w:numPr>
          <w:ilvl w:val="0"/>
          <w:numId w:val="3"/>
        </w:numPr>
        <w:overflowPunct/>
        <w:spacing w:line="300" w:lineRule="exact"/>
        <w:contextualSpacing/>
        <w:jc w:val="both"/>
        <w:textAlignment w:val="auto"/>
        <w:rPr>
          <w:color w:val="000000"/>
          <w:sz w:val="24"/>
          <w:szCs w:val="24"/>
          <w:lang w:val="en-GB"/>
        </w:rPr>
      </w:pPr>
      <w:bookmarkStart w:id="4" w:name="_Hlk96884241"/>
      <w:r w:rsidRPr="00E46DAD">
        <w:rPr>
          <w:i/>
          <w:iCs/>
          <w:color w:val="000000"/>
          <w:sz w:val="24"/>
          <w:szCs w:val="24"/>
          <w:lang w:val="en-GB"/>
        </w:rPr>
        <w:t>Foreign, Commonwealth &amp; Development Office</w:t>
      </w:r>
      <w:r w:rsidR="00E46DAD" w:rsidRPr="00E46DAD">
        <w:rPr>
          <w:i/>
          <w:iCs/>
          <w:color w:val="000000"/>
          <w:sz w:val="24"/>
          <w:szCs w:val="24"/>
          <w:lang w:val="en-GB"/>
        </w:rPr>
        <w:t xml:space="preserve"> of the United Kingdom’s Government,</w:t>
      </w:r>
      <w:r w:rsidR="00E46DAD" w:rsidRPr="00E46DAD">
        <w:rPr>
          <w:b/>
          <w:bCs/>
          <w:color w:val="000000"/>
          <w:sz w:val="24"/>
          <w:szCs w:val="24"/>
          <w:lang w:val="en-GB"/>
        </w:rPr>
        <w:t xml:space="preserve"> </w:t>
      </w:r>
      <w:bookmarkEnd w:id="4"/>
      <w:r w:rsidR="00E46DAD" w:rsidRPr="00E46DAD">
        <w:rPr>
          <w:color w:val="000000"/>
          <w:sz w:val="24"/>
          <w:szCs w:val="24"/>
          <w:lang w:val="en-GB"/>
        </w:rPr>
        <w:t>‘</w:t>
      </w:r>
      <w:r w:rsidRPr="00E46DAD">
        <w:rPr>
          <w:color w:val="000000"/>
          <w:sz w:val="24"/>
          <w:szCs w:val="24"/>
          <w:lang w:val="en-GB"/>
        </w:rPr>
        <w:t>Post-Cotonou: What’s next for the EU’s partnership with Africa, the Caribbean and the Pacific?</w:t>
      </w:r>
      <w:r w:rsidR="00E46DAD" w:rsidRPr="00E46DAD">
        <w:rPr>
          <w:color w:val="000000"/>
          <w:sz w:val="24"/>
          <w:szCs w:val="24"/>
          <w:lang w:val="en-GB"/>
        </w:rPr>
        <w:t xml:space="preserve">’, </w:t>
      </w:r>
      <w:r w:rsidR="006A37DB">
        <w:rPr>
          <w:color w:val="000000"/>
          <w:sz w:val="24"/>
          <w:szCs w:val="24"/>
          <w:lang w:val="en-GB"/>
        </w:rPr>
        <w:t>Online s</w:t>
      </w:r>
      <w:r w:rsidR="00E46DAD" w:rsidRPr="00E46DAD">
        <w:rPr>
          <w:color w:val="000000"/>
          <w:sz w:val="24"/>
          <w:szCs w:val="24"/>
          <w:lang w:val="en-GB"/>
        </w:rPr>
        <w:t>eminar for officials, October 2021.</w:t>
      </w:r>
    </w:p>
    <w:p w14:paraId="2D4A0801" w14:textId="567BC2EC" w:rsidR="004F31E8" w:rsidRPr="006E2379" w:rsidRDefault="004F31E8" w:rsidP="00973EBE">
      <w:pPr>
        <w:numPr>
          <w:ilvl w:val="0"/>
          <w:numId w:val="3"/>
        </w:numPr>
        <w:overflowPunct/>
        <w:spacing w:line="300" w:lineRule="exact"/>
        <w:contextualSpacing/>
        <w:jc w:val="both"/>
        <w:textAlignment w:val="auto"/>
        <w:rPr>
          <w:b/>
          <w:bCs/>
          <w:color w:val="000000"/>
          <w:sz w:val="24"/>
          <w:szCs w:val="24"/>
          <w:lang w:val="en-GB"/>
        </w:rPr>
      </w:pPr>
      <w:bookmarkStart w:id="5" w:name="_Hlk96884109"/>
      <w:r w:rsidRPr="006E2379">
        <w:rPr>
          <w:i/>
          <w:iCs/>
          <w:sz w:val="24"/>
          <w:szCs w:val="24"/>
        </w:rPr>
        <w:t>Joint Parliamentary Assembly (JPA) of the EU-ACP Agreement,</w:t>
      </w:r>
      <w:r w:rsidRPr="006E2379">
        <w:rPr>
          <w:sz w:val="24"/>
          <w:szCs w:val="24"/>
        </w:rPr>
        <w:t xml:space="preserve"> </w:t>
      </w:r>
      <w:bookmarkEnd w:id="5"/>
      <w:r w:rsidRPr="006E2379">
        <w:rPr>
          <w:sz w:val="24"/>
          <w:szCs w:val="24"/>
        </w:rPr>
        <w:t xml:space="preserve">‘Reflections on the post-Cotonou process and the parliamentary dimension of the EU-ACP partnership’, Keynote </w:t>
      </w:r>
      <w:r w:rsidR="006A37DB">
        <w:rPr>
          <w:sz w:val="24"/>
          <w:szCs w:val="24"/>
        </w:rPr>
        <w:t>address</w:t>
      </w:r>
      <w:r w:rsidRPr="006E2379">
        <w:rPr>
          <w:sz w:val="24"/>
          <w:szCs w:val="24"/>
        </w:rPr>
        <w:t>, Cotonou (Benin), December 2018.</w:t>
      </w:r>
    </w:p>
    <w:p w14:paraId="0C21D360" w14:textId="79C58063" w:rsidR="004F31E8" w:rsidRPr="006E2379" w:rsidRDefault="004F31E8" w:rsidP="00973EBE">
      <w:pPr>
        <w:numPr>
          <w:ilvl w:val="0"/>
          <w:numId w:val="3"/>
        </w:numPr>
        <w:overflowPunct/>
        <w:spacing w:line="300" w:lineRule="exact"/>
        <w:contextualSpacing/>
        <w:jc w:val="both"/>
        <w:textAlignment w:val="auto"/>
        <w:rPr>
          <w:b/>
          <w:bCs/>
          <w:color w:val="000000"/>
          <w:sz w:val="24"/>
          <w:szCs w:val="24"/>
          <w:lang w:val="en-GB"/>
        </w:rPr>
      </w:pPr>
      <w:bookmarkStart w:id="6" w:name="_Hlk96884149"/>
      <w:r w:rsidRPr="006E2379">
        <w:rPr>
          <w:i/>
          <w:iCs/>
          <w:color w:val="000000"/>
          <w:sz w:val="24"/>
          <w:szCs w:val="24"/>
          <w:lang w:val="en-GB"/>
        </w:rPr>
        <w:t>ACP Council of Ministers, Inter-Agency Consultation with Regional and Continental Organisations,</w:t>
      </w:r>
      <w:r w:rsidRPr="006E2379">
        <w:rPr>
          <w:b/>
          <w:bCs/>
          <w:color w:val="000000"/>
          <w:sz w:val="24"/>
          <w:szCs w:val="24"/>
          <w:lang w:val="en-GB"/>
        </w:rPr>
        <w:t xml:space="preserve"> </w:t>
      </w:r>
      <w:bookmarkEnd w:id="6"/>
      <w:r w:rsidRPr="006E2379">
        <w:rPr>
          <w:color w:val="000000"/>
          <w:sz w:val="24"/>
          <w:szCs w:val="24"/>
          <w:lang w:val="en-GB"/>
        </w:rPr>
        <w:t>‘Towards a modern and focused EU-ACP Partnership’</w:t>
      </w:r>
      <w:r w:rsidR="00E46DAD">
        <w:rPr>
          <w:color w:val="000000"/>
          <w:sz w:val="24"/>
          <w:szCs w:val="24"/>
          <w:lang w:val="en-GB"/>
        </w:rPr>
        <w:t>,</w:t>
      </w:r>
      <w:r w:rsidRPr="006E2379">
        <w:rPr>
          <w:b/>
          <w:bCs/>
          <w:color w:val="000000"/>
          <w:sz w:val="24"/>
          <w:szCs w:val="24"/>
          <w:lang w:val="en-GB"/>
        </w:rPr>
        <w:t xml:space="preserve"> </w:t>
      </w:r>
      <w:r w:rsidRPr="006E2379">
        <w:rPr>
          <w:color w:val="000000"/>
          <w:sz w:val="24"/>
          <w:szCs w:val="24"/>
          <w:lang w:val="en-GB"/>
        </w:rPr>
        <w:t xml:space="preserve">Keynote </w:t>
      </w:r>
      <w:r w:rsidR="006A37DB">
        <w:rPr>
          <w:color w:val="000000"/>
          <w:sz w:val="24"/>
          <w:szCs w:val="24"/>
          <w:lang w:val="en-GB"/>
        </w:rPr>
        <w:t>address</w:t>
      </w:r>
      <w:r w:rsidRPr="006E2379">
        <w:rPr>
          <w:color w:val="000000"/>
          <w:sz w:val="24"/>
          <w:szCs w:val="24"/>
          <w:lang w:val="en-GB"/>
        </w:rPr>
        <w:t>, Lomé (Togo), May 2018.</w:t>
      </w:r>
    </w:p>
    <w:p w14:paraId="08B6C885" w14:textId="76ACCEDF" w:rsidR="004F31E8" w:rsidRPr="006E2379" w:rsidRDefault="004F31E8" w:rsidP="00973EBE">
      <w:pPr>
        <w:numPr>
          <w:ilvl w:val="0"/>
          <w:numId w:val="3"/>
        </w:numPr>
        <w:overflowPunct/>
        <w:spacing w:line="300" w:lineRule="exact"/>
        <w:contextualSpacing/>
        <w:jc w:val="both"/>
        <w:textAlignment w:val="auto"/>
        <w:rPr>
          <w:b/>
          <w:bCs/>
          <w:color w:val="000000"/>
          <w:sz w:val="24"/>
          <w:szCs w:val="24"/>
          <w:lang w:val="en-GB"/>
        </w:rPr>
      </w:pPr>
      <w:r w:rsidRPr="006E2379">
        <w:rPr>
          <w:i/>
          <w:iCs/>
          <w:sz w:val="24"/>
          <w:szCs w:val="24"/>
        </w:rPr>
        <w:t>European Parliament,</w:t>
      </w:r>
      <w:r w:rsidRPr="006E2379">
        <w:rPr>
          <w:sz w:val="24"/>
          <w:szCs w:val="24"/>
        </w:rPr>
        <w:t xml:space="preserve"> </w:t>
      </w:r>
      <w:r w:rsidR="00E46DAD" w:rsidRPr="00E46DAD">
        <w:rPr>
          <w:sz w:val="24"/>
          <w:szCs w:val="24"/>
        </w:rPr>
        <w:t>‘</w:t>
      </w:r>
      <w:r w:rsidRPr="006E2379">
        <w:rPr>
          <w:sz w:val="24"/>
          <w:szCs w:val="24"/>
        </w:rPr>
        <w:t>Negotiating change: the future of ACP-EU relations</w:t>
      </w:r>
      <w:r w:rsidR="00E46DAD" w:rsidRPr="00E46DAD">
        <w:rPr>
          <w:sz w:val="24"/>
          <w:szCs w:val="24"/>
        </w:rPr>
        <w:t>’</w:t>
      </w:r>
      <w:r w:rsidRPr="006E2379">
        <w:rPr>
          <w:sz w:val="24"/>
          <w:szCs w:val="24"/>
        </w:rPr>
        <w:t xml:space="preserve">, </w:t>
      </w:r>
      <w:r w:rsidR="006A37DB" w:rsidRPr="006E2379">
        <w:rPr>
          <w:sz w:val="24"/>
          <w:szCs w:val="24"/>
        </w:rPr>
        <w:t xml:space="preserve">Public hearing, </w:t>
      </w:r>
      <w:r w:rsidRPr="006E2379">
        <w:rPr>
          <w:sz w:val="24"/>
          <w:szCs w:val="24"/>
        </w:rPr>
        <w:t>Brussels, March 2018.</w:t>
      </w:r>
    </w:p>
    <w:p w14:paraId="06AB1D4F" w14:textId="250E2BAF" w:rsidR="0025469A" w:rsidRPr="006E2379" w:rsidRDefault="0025469A" w:rsidP="0025469A">
      <w:pPr>
        <w:numPr>
          <w:ilvl w:val="0"/>
          <w:numId w:val="3"/>
        </w:numPr>
        <w:overflowPunct/>
        <w:spacing w:line="300" w:lineRule="exact"/>
        <w:contextualSpacing/>
        <w:jc w:val="both"/>
        <w:textAlignment w:val="auto"/>
        <w:rPr>
          <w:color w:val="000000"/>
          <w:sz w:val="24"/>
          <w:szCs w:val="24"/>
          <w:lang w:val="en-GB"/>
        </w:rPr>
      </w:pPr>
      <w:r>
        <w:rPr>
          <w:bCs/>
          <w:i/>
          <w:iCs/>
          <w:color w:val="000000"/>
          <w:sz w:val="24"/>
          <w:szCs w:val="24"/>
        </w:rPr>
        <w:lastRenderedPageBreak/>
        <w:t xml:space="preserve">Italian Ministry of Foreign Affairs and </w:t>
      </w:r>
      <w:r w:rsidRPr="006E2379">
        <w:rPr>
          <w:bCs/>
          <w:i/>
          <w:iCs/>
          <w:color w:val="000000"/>
          <w:sz w:val="24"/>
          <w:szCs w:val="24"/>
        </w:rPr>
        <w:t>LUISS Rome,</w:t>
      </w:r>
      <w:r w:rsidRPr="006E2379">
        <w:rPr>
          <w:color w:val="000000"/>
          <w:sz w:val="24"/>
          <w:szCs w:val="24"/>
        </w:rPr>
        <w:t xml:space="preserve"> ‘With or without the ACP?  Unravelling the conundrum of the EU’s relations with Africa, the Caribbean and the Pacific’, December 2017.</w:t>
      </w:r>
    </w:p>
    <w:p w14:paraId="3B755A29" w14:textId="77777777" w:rsidR="004F31E8" w:rsidRPr="006E2379" w:rsidRDefault="004F31E8" w:rsidP="00973EBE">
      <w:pPr>
        <w:overflowPunct/>
        <w:spacing w:line="300" w:lineRule="exact"/>
        <w:ind w:left="720"/>
        <w:contextualSpacing/>
        <w:jc w:val="both"/>
        <w:textAlignment w:val="auto"/>
        <w:rPr>
          <w:bCs/>
          <w:color w:val="000000"/>
          <w:lang w:val="en-GB"/>
        </w:rPr>
      </w:pPr>
    </w:p>
    <w:p w14:paraId="1431DFF2" w14:textId="530711B7" w:rsidR="004E1746" w:rsidRDefault="004E1746" w:rsidP="00973EBE">
      <w:pPr>
        <w:spacing w:line="300" w:lineRule="exact"/>
        <w:rPr>
          <w:sz w:val="28"/>
          <w:szCs w:val="28"/>
          <w:u w:val="single"/>
        </w:rPr>
      </w:pPr>
      <w:r>
        <w:rPr>
          <w:sz w:val="28"/>
          <w:szCs w:val="28"/>
          <w:u w:val="single"/>
        </w:rPr>
        <w:t xml:space="preserve">Seminars at universities </w:t>
      </w:r>
    </w:p>
    <w:p w14:paraId="513F79FD" w14:textId="77777777" w:rsidR="00727D69" w:rsidRDefault="00727D69" w:rsidP="00973EBE">
      <w:pPr>
        <w:spacing w:line="300" w:lineRule="exact"/>
        <w:rPr>
          <w:sz w:val="28"/>
          <w:szCs w:val="28"/>
          <w:u w:val="single"/>
        </w:rPr>
      </w:pPr>
    </w:p>
    <w:p w14:paraId="331FE4CA" w14:textId="2FCC0E42" w:rsidR="006E2379" w:rsidRPr="006E2379" w:rsidRDefault="006E2379" w:rsidP="00973EBE">
      <w:pPr>
        <w:numPr>
          <w:ilvl w:val="0"/>
          <w:numId w:val="4"/>
        </w:numPr>
        <w:spacing w:line="300" w:lineRule="exact"/>
        <w:contextualSpacing/>
        <w:jc w:val="both"/>
        <w:rPr>
          <w:rFonts w:eastAsia="Calibri"/>
          <w:sz w:val="24"/>
          <w:szCs w:val="24"/>
        </w:rPr>
      </w:pPr>
      <w:r w:rsidRPr="006E2379">
        <w:rPr>
          <w:rFonts w:eastAsia="Calibri"/>
          <w:i/>
          <w:iCs/>
          <w:sz w:val="24"/>
          <w:szCs w:val="24"/>
        </w:rPr>
        <w:t>University of Ghent,</w:t>
      </w:r>
      <w:r w:rsidRPr="006E2379">
        <w:rPr>
          <w:rFonts w:eastAsia="Calibri"/>
          <w:sz w:val="24"/>
          <w:szCs w:val="24"/>
        </w:rPr>
        <w:t xml:space="preserve"> ‘Negotiating the post-Cotonou Agreement: migration governance and EU-Africa relations’, </w:t>
      </w:r>
      <w:r w:rsidR="006A37DB">
        <w:rPr>
          <w:rFonts w:eastAsia="Calibri"/>
          <w:sz w:val="24"/>
          <w:szCs w:val="24"/>
        </w:rPr>
        <w:t xml:space="preserve">Online seminar, </w:t>
      </w:r>
      <w:r w:rsidRPr="006E2379">
        <w:rPr>
          <w:rFonts w:eastAsia="Calibri"/>
          <w:sz w:val="24"/>
          <w:szCs w:val="24"/>
        </w:rPr>
        <w:t>December 2021.</w:t>
      </w:r>
    </w:p>
    <w:p w14:paraId="6998FAB6" w14:textId="753E1BA4" w:rsidR="006E2379" w:rsidRPr="006E2379" w:rsidRDefault="006E2379" w:rsidP="00973EBE">
      <w:pPr>
        <w:numPr>
          <w:ilvl w:val="0"/>
          <w:numId w:val="4"/>
        </w:numPr>
        <w:spacing w:line="300" w:lineRule="exact"/>
        <w:contextualSpacing/>
        <w:jc w:val="both"/>
        <w:rPr>
          <w:rFonts w:eastAsia="Calibri"/>
          <w:sz w:val="24"/>
          <w:szCs w:val="24"/>
        </w:rPr>
      </w:pPr>
      <w:r w:rsidRPr="006E2379">
        <w:rPr>
          <w:rFonts w:eastAsia="Calibri"/>
          <w:i/>
          <w:iCs/>
          <w:sz w:val="24"/>
          <w:szCs w:val="24"/>
        </w:rPr>
        <w:t>Vrije Universiteit Brussel,</w:t>
      </w:r>
      <w:r w:rsidRPr="006E2379">
        <w:rPr>
          <w:rFonts w:eastAsia="Calibri"/>
          <w:sz w:val="24"/>
          <w:szCs w:val="24"/>
        </w:rPr>
        <w:t xml:space="preserve"> ‘Migration diplomacy and the contested negotiations of the return and readmission provisions in the EU-OACPS Agreement’, </w:t>
      </w:r>
      <w:r w:rsidR="006A37DB">
        <w:rPr>
          <w:rFonts w:eastAsia="Calibri"/>
          <w:sz w:val="24"/>
          <w:szCs w:val="24"/>
        </w:rPr>
        <w:t xml:space="preserve">Online seminar, </w:t>
      </w:r>
      <w:r w:rsidRPr="006E2379">
        <w:rPr>
          <w:rFonts w:eastAsia="Calibri"/>
          <w:sz w:val="24"/>
          <w:szCs w:val="24"/>
        </w:rPr>
        <w:t>December 2021.</w:t>
      </w:r>
    </w:p>
    <w:p w14:paraId="31945B23" w14:textId="62A16633" w:rsidR="00A800D5" w:rsidRDefault="006E2379" w:rsidP="00A800D5">
      <w:pPr>
        <w:numPr>
          <w:ilvl w:val="0"/>
          <w:numId w:val="4"/>
        </w:numPr>
        <w:spacing w:line="300" w:lineRule="exact"/>
        <w:contextualSpacing/>
        <w:jc w:val="both"/>
        <w:rPr>
          <w:rFonts w:eastAsia="Calibri"/>
          <w:sz w:val="24"/>
          <w:szCs w:val="24"/>
        </w:rPr>
      </w:pPr>
      <w:r w:rsidRPr="00A800D5">
        <w:rPr>
          <w:rFonts w:eastAsia="Calibri"/>
          <w:i/>
          <w:iCs/>
          <w:sz w:val="24"/>
          <w:szCs w:val="24"/>
        </w:rPr>
        <w:t>University of Maastricht,</w:t>
      </w:r>
      <w:r w:rsidRPr="00A800D5">
        <w:rPr>
          <w:rFonts w:eastAsia="Calibri"/>
          <w:sz w:val="24"/>
          <w:szCs w:val="24"/>
        </w:rPr>
        <w:t xml:space="preserve"> ‘Migration cooperation and the EU-OACPS Agreement: explaining the unexpected’, </w:t>
      </w:r>
      <w:r w:rsidR="006A37DB">
        <w:rPr>
          <w:rFonts w:eastAsia="Calibri"/>
          <w:sz w:val="24"/>
          <w:szCs w:val="24"/>
        </w:rPr>
        <w:t xml:space="preserve">Online seminar, </w:t>
      </w:r>
      <w:r w:rsidRPr="00A800D5">
        <w:rPr>
          <w:rFonts w:eastAsia="Calibri"/>
          <w:sz w:val="24"/>
          <w:szCs w:val="24"/>
        </w:rPr>
        <w:t xml:space="preserve">November 2021. </w:t>
      </w:r>
    </w:p>
    <w:p w14:paraId="5284F6B1" w14:textId="6E8FFAA2" w:rsidR="006E2379" w:rsidRPr="006E2379" w:rsidRDefault="006E2379" w:rsidP="00973EBE">
      <w:pPr>
        <w:numPr>
          <w:ilvl w:val="0"/>
          <w:numId w:val="4"/>
        </w:numPr>
        <w:spacing w:line="300" w:lineRule="exact"/>
        <w:jc w:val="both"/>
        <w:rPr>
          <w:rFonts w:eastAsia="Calibri"/>
          <w:sz w:val="24"/>
          <w:szCs w:val="24"/>
        </w:rPr>
      </w:pPr>
      <w:r w:rsidRPr="006E2379">
        <w:rPr>
          <w:rFonts w:eastAsia="Calibri"/>
          <w:i/>
          <w:iCs/>
          <w:sz w:val="24"/>
          <w:szCs w:val="24"/>
        </w:rPr>
        <w:t xml:space="preserve">University of Palermo, </w:t>
      </w:r>
      <w:r w:rsidRPr="006E2379">
        <w:rPr>
          <w:rFonts w:eastAsia="Calibri"/>
          <w:sz w:val="24"/>
          <w:szCs w:val="24"/>
        </w:rPr>
        <w:t xml:space="preserve">‘The Challenges of the EU-OACPS Agreement: Context, Process, Outcome’, </w:t>
      </w:r>
      <w:r w:rsidR="006A37DB">
        <w:rPr>
          <w:rFonts w:eastAsia="Calibri"/>
          <w:sz w:val="24"/>
          <w:szCs w:val="24"/>
        </w:rPr>
        <w:t xml:space="preserve">Online lecture, </w:t>
      </w:r>
      <w:r w:rsidRPr="006E2379">
        <w:rPr>
          <w:rFonts w:eastAsia="Calibri"/>
          <w:sz w:val="24"/>
          <w:szCs w:val="24"/>
        </w:rPr>
        <w:t>April 2021.</w:t>
      </w:r>
    </w:p>
    <w:p w14:paraId="51F8D7FD" w14:textId="5DE70AEB" w:rsidR="006E2379" w:rsidRPr="006E2379" w:rsidRDefault="006E2379" w:rsidP="00973EBE">
      <w:pPr>
        <w:numPr>
          <w:ilvl w:val="0"/>
          <w:numId w:val="4"/>
        </w:numPr>
        <w:spacing w:line="300" w:lineRule="exact"/>
        <w:jc w:val="both"/>
        <w:rPr>
          <w:rFonts w:eastAsia="Calibri"/>
          <w:sz w:val="24"/>
          <w:szCs w:val="24"/>
        </w:rPr>
      </w:pPr>
      <w:r w:rsidRPr="006E2379">
        <w:rPr>
          <w:rFonts w:eastAsia="Calibri"/>
          <w:i/>
          <w:iCs/>
          <w:sz w:val="24"/>
          <w:szCs w:val="24"/>
        </w:rPr>
        <w:t>College of Europe, Natolin,</w:t>
      </w:r>
      <w:r w:rsidRPr="006E2379">
        <w:rPr>
          <w:rFonts w:eastAsia="Calibri"/>
          <w:b/>
          <w:bCs/>
          <w:i/>
          <w:iCs/>
          <w:sz w:val="24"/>
          <w:szCs w:val="24"/>
        </w:rPr>
        <w:t xml:space="preserve"> </w:t>
      </w:r>
      <w:r w:rsidRPr="006E2379">
        <w:rPr>
          <w:rFonts w:eastAsia="Calibri"/>
          <w:sz w:val="24"/>
          <w:szCs w:val="24"/>
        </w:rPr>
        <w:t xml:space="preserve">‘Same Old Story? Unravelling the Renegotiations of the EU-ACP Partnership Agreement’, </w:t>
      </w:r>
      <w:r w:rsidR="006A37DB">
        <w:rPr>
          <w:rFonts w:eastAsia="Calibri"/>
          <w:sz w:val="24"/>
          <w:szCs w:val="24"/>
        </w:rPr>
        <w:t xml:space="preserve">Online presentation, </w:t>
      </w:r>
      <w:r w:rsidRPr="006E2379">
        <w:rPr>
          <w:rFonts w:eastAsia="Calibri"/>
          <w:sz w:val="24"/>
          <w:szCs w:val="24"/>
        </w:rPr>
        <w:t>December 2020.</w:t>
      </w:r>
    </w:p>
    <w:p w14:paraId="5282F022" w14:textId="77777777" w:rsidR="006E2379" w:rsidRPr="006E2379" w:rsidRDefault="006E2379" w:rsidP="00973EBE">
      <w:pPr>
        <w:numPr>
          <w:ilvl w:val="0"/>
          <w:numId w:val="4"/>
        </w:numPr>
        <w:spacing w:line="300" w:lineRule="exact"/>
        <w:jc w:val="both"/>
        <w:rPr>
          <w:rFonts w:eastAsia="Calibri"/>
          <w:i/>
          <w:iCs/>
          <w:sz w:val="24"/>
          <w:szCs w:val="24"/>
        </w:rPr>
      </w:pPr>
      <w:r w:rsidRPr="006E2379">
        <w:rPr>
          <w:i/>
          <w:iCs/>
          <w:color w:val="000000"/>
          <w:sz w:val="24"/>
          <w:szCs w:val="24"/>
          <w:lang w:val="en-GB"/>
        </w:rPr>
        <w:t>University of Nairobi,</w:t>
      </w:r>
      <w:r w:rsidRPr="006E2379">
        <w:rPr>
          <w:color w:val="000000"/>
          <w:sz w:val="24"/>
          <w:szCs w:val="24"/>
          <w:lang w:val="en-GB"/>
        </w:rPr>
        <w:t xml:space="preserve"> </w:t>
      </w:r>
      <w:r w:rsidRPr="006E2379">
        <w:rPr>
          <w:rFonts w:eastAsia="Calibri"/>
          <w:sz w:val="24"/>
          <w:szCs w:val="24"/>
        </w:rPr>
        <w:t>‘Who speaks for Africa? The ACP Group, the African Union, and the troubles with African foreign policies towards the European Union’, December 2019.</w:t>
      </w:r>
    </w:p>
    <w:p w14:paraId="1F45CF0D" w14:textId="77777777" w:rsidR="006E2379" w:rsidRPr="006E2379" w:rsidRDefault="006E2379" w:rsidP="00973EBE">
      <w:pPr>
        <w:numPr>
          <w:ilvl w:val="0"/>
          <w:numId w:val="3"/>
        </w:numPr>
        <w:overflowPunct/>
        <w:spacing w:line="300" w:lineRule="exact"/>
        <w:contextualSpacing/>
        <w:jc w:val="both"/>
        <w:textAlignment w:val="auto"/>
        <w:rPr>
          <w:color w:val="000000"/>
          <w:sz w:val="24"/>
          <w:szCs w:val="24"/>
          <w:lang w:val="en-GB"/>
        </w:rPr>
      </w:pPr>
      <w:r w:rsidRPr="006E2379">
        <w:rPr>
          <w:bCs/>
          <w:i/>
          <w:iCs/>
          <w:color w:val="000000"/>
          <w:sz w:val="24"/>
          <w:szCs w:val="24"/>
        </w:rPr>
        <w:t>University of Athens,</w:t>
      </w:r>
      <w:r w:rsidRPr="006E2379">
        <w:rPr>
          <w:color w:val="000000"/>
          <w:sz w:val="24"/>
          <w:szCs w:val="24"/>
        </w:rPr>
        <w:t xml:space="preserve"> ‘EU-ACP relations beyond development: capitalising on the perverse effects of EU external policies’, December 2017.</w:t>
      </w:r>
    </w:p>
    <w:p w14:paraId="279E6951" w14:textId="77777777" w:rsidR="006E2379" w:rsidRPr="006E2379" w:rsidRDefault="006E2379" w:rsidP="00973EBE">
      <w:pPr>
        <w:numPr>
          <w:ilvl w:val="0"/>
          <w:numId w:val="3"/>
        </w:numPr>
        <w:overflowPunct/>
        <w:spacing w:line="300" w:lineRule="exact"/>
        <w:contextualSpacing/>
        <w:jc w:val="both"/>
        <w:textAlignment w:val="auto"/>
        <w:rPr>
          <w:color w:val="000000"/>
          <w:sz w:val="24"/>
          <w:szCs w:val="24"/>
          <w:lang w:val="en-GB"/>
        </w:rPr>
      </w:pPr>
      <w:r w:rsidRPr="006E2379">
        <w:rPr>
          <w:bCs/>
          <w:i/>
          <w:iCs/>
          <w:color w:val="000000"/>
          <w:sz w:val="24"/>
          <w:szCs w:val="24"/>
        </w:rPr>
        <w:t>European University Institute,</w:t>
      </w:r>
      <w:r w:rsidRPr="006E2379">
        <w:rPr>
          <w:b/>
          <w:color w:val="000000"/>
          <w:sz w:val="24"/>
          <w:szCs w:val="24"/>
        </w:rPr>
        <w:t xml:space="preserve"> </w:t>
      </w:r>
      <w:r w:rsidRPr="006E2379">
        <w:rPr>
          <w:color w:val="000000"/>
          <w:sz w:val="24"/>
          <w:szCs w:val="24"/>
        </w:rPr>
        <w:t>Florence, ‘The politicisation of unintended consequences: shaping EU-ACP relations in an unfavourable context’, December 2017.</w:t>
      </w:r>
    </w:p>
    <w:p w14:paraId="2C962E60" w14:textId="77777777" w:rsidR="006E2379" w:rsidRDefault="006E2379" w:rsidP="00973EBE">
      <w:pPr>
        <w:spacing w:line="300" w:lineRule="exact"/>
      </w:pPr>
    </w:p>
    <w:p w14:paraId="21E9C037" w14:textId="47116AAE" w:rsidR="004E1746" w:rsidRDefault="004E1746" w:rsidP="004E1746">
      <w:pPr>
        <w:spacing w:line="300" w:lineRule="exact"/>
        <w:rPr>
          <w:sz w:val="28"/>
          <w:szCs w:val="28"/>
          <w:u w:val="single"/>
        </w:rPr>
      </w:pPr>
      <w:bookmarkStart w:id="7" w:name="_Hlk96899542"/>
      <w:r w:rsidRPr="00E46DAD">
        <w:rPr>
          <w:sz w:val="28"/>
          <w:szCs w:val="28"/>
          <w:u w:val="single"/>
        </w:rPr>
        <w:t>Public presentations</w:t>
      </w:r>
      <w:r>
        <w:rPr>
          <w:sz w:val="28"/>
          <w:szCs w:val="28"/>
          <w:u w:val="single"/>
        </w:rPr>
        <w:t xml:space="preserve"> at international conferences</w:t>
      </w:r>
    </w:p>
    <w:p w14:paraId="023680BD" w14:textId="77777777" w:rsidR="00727D69" w:rsidRPr="00E46DAD" w:rsidRDefault="00727D69" w:rsidP="004E1746">
      <w:pPr>
        <w:spacing w:line="300" w:lineRule="exact"/>
        <w:rPr>
          <w:sz w:val="28"/>
          <w:szCs w:val="28"/>
          <w:u w:val="single"/>
        </w:rPr>
      </w:pPr>
    </w:p>
    <w:p w14:paraId="63CFC1DB" w14:textId="002104F7" w:rsidR="00B019DF" w:rsidRPr="004E1746" w:rsidRDefault="00B019DF" w:rsidP="00B019DF">
      <w:pPr>
        <w:pStyle w:val="ListParagraph"/>
        <w:numPr>
          <w:ilvl w:val="0"/>
          <w:numId w:val="12"/>
        </w:numPr>
        <w:spacing w:line="300" w:lineRule="exact"/>
        <w:jc w:val="both"/>
        <w:rPr>
          <w:sz w:val="24"/>
          <w:szCs w:val="24"/>
        </w:rPr>
      </w:pPr>
      <w:r w:rsidRPr="004E1746">
        <w:rPr>
          <w:rFonts w:eastAsia="Calibri"/>
          <w:i/>
          <w:iCs/>
          <w:sz w:val="24"/>
          <w:szCs w:val="24"/>
        </w:rPr>
        <w:t>University Association for Contemporary European Studies (UACES),</w:t>
      </w:r>
      <w:r w:rsidRPr="004E1746">
        <w:rPr>
          <w:rFonts w:eastAsia="Calibri"/>
          <w:sz w:val="24"/>
          <w:szCs w:val="24"/>
        </w:rPr>
        <w:t xml:space="preserve"> </w:t>
      </w:r>
      <w:r>
        <w:rPr>
          <w:sz w:val="24"/>
          <w:szCs w:val="24"/>
        </w:rPr>
        <w:t>‘</w:t>
      </w:r>
      <w:r w:rsidRPr="004E1746">
        <w:rPr>
          <w:sz w:val="24"/>
          <w:szCs w:val="24"/>
        </w:rPr>
        <w:t>It’s the process stupid”: the contentious conclusion of the EU-OACPS Agreement</w:t>
      </w:r>
      <w:r>
        <w:rPr>
          <w:sz w:val="24"/>
          <w:szCs w:val="24"/>
        </w:rPr>
        <w:t>’</w:t>
      </w:r>
      <w:r w:rsidRPr="004E1746">
        <w:rPr>
          <w:sz w:val="24"/>
          <w:szCs w:val="24"/>
        </w:rPr>
        <w:t xml:space="preserve">, </w:t>
      </w:r>
      <w:r>
        <w:rPr>
          <w:sz w:val="24"/>
          <w:szCs w:val="24"/>
        </w:rPr>
        <w:t>o</w:t>
      </w:r>
      <w:r w:rsidRPr="004E1746">
        <w:rPr>
          <w:sz w:val="24"/>
          <w:szCs w:val="24"/>
        </w:rPr>
        <w:t>nline</w:t>
      </w:r>
      <w:r>
        <w:rPr>
          <w:sz w:val="24"/>
          <w:szCs w:val="24"/>
        </w:rPr>
        <w:t xml:space="preserve"> annual conference</w:t>
      </w:r>
      <w:r w:rsidRPr="004E1746">
        <w:rPr>
          <w:sz w:val="24"/>
          <w:szCs w:val="24"/>
        </w:rPr>
        <w:t>, September 2021.</w:t>
      </w:r>
    </w:p>
    <w:p w14:paraId="165EAF1A" w14:textId="77777777" w:rsidR="00B019DF" w:rsidRPr="004E1746" w:rsidRDefault="00B019DF" w:rsidP="00B019DF">
      <w:pPr>
        <w:numPr>
          <w:ilvl w:val="0"/>
          <w:numId w:val="12"/>
        </w:numPr>
        <w:overflowPunct/>
        <w:spacing w:line="300" w:lineRule="exact"/>
        <w:contextualSpacing/>
        <w:jc w:val="both"/>
        <w:textAlignment w:val="auto"/>
        <w:rPr>
          <w:bCs/>
          <w:sz w:val="24"/>
          <w:szCs w:val="24"/>
          <w:lang w:val="en-GB" w:eastAsia="en-GB"/>
        </w:rPr>
      </w:pPr>
      <w:r w:rsidRPr="004E1746">
        <w:rPr>
          <w:i/>
          <w:sz w:val="24"/>
          <w:szCs w:val="24"/>
          <w:lang w:val="en-GB" w:eastAsia="en-GB"/>
        </w:rPr>
        <w:t>The European Union in International Affairs</w:t>
      </w:r>
      <w:r w:rsidRPr="004E1746">
        <w:rPr>
          <w:i/>
          <w:sz w:val="24"/>
          <w:szCs w:val="24"/>
          <w:lang w:eastAsia="en-GB"/>
        </w:rPr>
        <w:t xml:space="preserve"> Conference, ‘</w:t>
      </w:r>
      <w:r w:rsidRPr="004E1746">
        <w:rPr>
          <w:sz w:val="24"/>
          <w:szCs w:val="24"/>
        </w:rPr>
        <w:t>Form follows function? The controversial design of the Post-Cotonou EU</w:t>
      </w:r>
      <w:r>
        <w:rPr>
          <w:sz w:val="24"/>
          <w:szCs w:val="24"/>
        </w:rPr>
        <w:t>-</w:t>
      </w:r>
      <w:r w:rsidRPr="004E1746">
        <w:rPr>
          <w:sz w:val="24"/>
          <w:szCs w:val="24"/>
        </w:rPr>
        <w:t xml:space="preserve">ACP partnership’, </w:t>
      </w:r>
      <w:r>
        <w:rPr>
          <w:sz w:val="24"/>
          <w:szCs w:val="24"/>
        </w:rPr>
        <w:t>o</w:t>
      </w:r>
      <w:r w:rsidRPr="004E1746">
        <w:rPr>
          <w:sz w:val="24"/>
          <w:szCs w:val="24"/>
        </w:rPr>
        <w:t>nline</w:t>
      </w:r>
      <w:r>
        <w:rPr>
          <w:sz w:val="24"/>
          <w:szCs w:val="24"/>
        </w:rPr>
        <w:t xml:space="preserve"> biennial conference</w:t>
      </w:r>
      <w:r w:rsidRPr="004E1746">
        <w:rPr>
          <w:sz w:val="24"/>
          <w:szCs w:val="24"/>
        </w:rPr>
        <w:t>, May 2021.</w:t>
      </w:r>
    </w:p>
    <w:p w14:paraId="724DE2EC" w14:textId="7D70F83E" w:rsidR="004E1746" w:rsidRPr="004E1746" w:rsidRDefault="004E1746" w:rsidP="00B019DF">
      <w:pPr>
        <w:numPr>
          <w:ilvl w:val="0"/>
          <w:numId w:val="12"/>
        </w:numPr>
        <w:overflowPunct/>
        <w:spacing w:line="300" w:lineRule="exact"/>
        <w:contextualSpacing/>
        <w:jc w:val="both"/>
        <w:textAlignment w:val="auto"/>
        <w:rPr>
          <w:b/>
          <w:bCs/>
          <w:i/>
          <w:sz w:val="24"/>
          <w:szCs w:val="24"/>
          <w:lang w:eastAsia="en-GB"/>
        </w:rPr>
      </w:pPr>
      <w:r w:rsidRPr="004E1746">
        <w:rPr>
          <w:rFonts w:eastAsia="Calibri"/>
          <w:i/>
          <w:iCs/>
          <w:sz w:val="24"/>
          <w:szCs w:val="24"/>
        </w:rPr>
        <w:t>Network of Africa-Europe Relations (NEAR) of the University Association for Contemporary European Studies (UACES),</w:t>
      </w:r>
      <w:r w:rsidRPr="004E1746">
        <w:rPr>
          <w:rFonts w:eastAsia="Calibri"/>
          <w:sz w:val="24"/>
          <w:szCs w:val="24"/>
        </w:rPr>
        <w:t xml:space="preserve"> ‘Beyond development: the European Union and the Organisation of African, Caribbean and Pacific States’, </w:t>
      </w:r>
      <w:r w:rsidR="0013093A">
        <w:rPr>
          <w:rFonts w:eastAsia="Calibri"/>
          <w:sz w:val="24"/>
          <w:szCs w:val="24"/>
        </w:rPr>
        <w:t>o</w:t>
      </w:r>
      <w:r w:rsidRPr="004E1746">
        <w:rPr>
          <w:rFonts w:eastAsia="Calibri"/>
          <w:sz w:val="24"/>
          <w:szCs w:val="24"/>
        </w:rPr>
        <w:t>nline seminar, May 2021.</w:t>
      </w:r>
    </w:p>
    <w:p w14:paraId="0EC8BC43" w14:textId="446C7206" w:rsidR="00B019DF" w:rsidRPr="004E1746" w:rsidRDefault="00B019DF" w:rsidP="00B019DF">
      <w:pPr>
        <w:pStyle w:val="ListParagraph"/>
        <w:numPr>
          <w:ilvl w:val="0"/>
          <w:numId w:val="12"/>
        </w:numPr>
        <w:tabs>
          <w:tab w:val="left" w:pos="720"/>
        </w:tabs>
        <w:jc w:val="both"/>
        <w:rPr>
          <w:sz w:val="24"/>
          <w:szCs w:val="24"/>
          <w:lang w:val="en-GB" w:eastAsia="en-GB"/>
        </w:rPr>
      </w:pPr>
      <w:r w:rsidRPr="004E1746">
        <w:rPr>
          <w:i/>
          <w:iCs/>
          <w:sz w:val="24"/>
          <w:szCs w:val="24"/>
          <w:lang w:val="en-GB"/>
        </w:rPr>
        <w:t>European Union Studies Association (EUSA),</w:t>
      </w:r>
      <w:r w:rsidRPr="004E1746">
        <w:rPr>
          <w:b/>
          <w:i/>
          <w:sz w:val="24"/>
          <w:szCs w:val="24"/>
          <w:lang w:val="en-GB"/>
        </w:rPr>
        <w:t xml:space="preserve"> </w:t>
      </w:r>
      <w:r>
        <w:rPr>
          <w:sz w:val="24"/>
          <w:szCs w:val="24"/>
          <w:lang w:val="en-GB" w:eastAsia="en-GB"/>
        </w:rPr>
        <w:t>‘</w:t>
      </w:r>
      <w:r w:rsidRPr="004E1746">
        <w:rPr>
          <w:sz w:val="24"/>
          <w:szCs w:val="24"/>
          <w:lang w:val="en-GB" w:eastAsia="en-GB"/>
        </w:rPr>
        <w:t>The EU and Africa</w:t>
      </w:r>
      <w:r>
        <w:rPr>
          <w:sz w:val="24"/>
          <w:szCs w:val="24"/>
          <w:lang w:val="en-GB" w:eastAsia="en-GB"/>
        </w:rPr>
        <w:t>’</w:t>
      </w:r>
      <w:r w:rsidRPr="004E1746">
        <w:rPr>
          <w:i/>
          <w:iCs/>
          <w:sz w:val="24"/>
          <w:szCs w:val="24"/>
          <w:lang w:val="en-GB" w:eastAsia="en-GB"/>
        </w:rPr>
        <w:t xml:space="preserve">, </w:t>
      </w:r>
      <w:r w:rsidRPr="004E1746">
        <w:rPr>
          <w:sz w:val="24"/>
          <w:szCs w:val="24"/>
          <w:lang w:val="en-GB" w:eastAsia="en-GB"/>
        </w:rPr>
        <w:t>Denver, May 2019.</w:t>
      </w:r>
    </w:p>
    <w:p w14:paraId="31FC7A70" w14:textId="3FCDCB2F" w:rsidR="00B019DF" w:rsidRPr="004E1746" w:rsidRDefault="00B019DF" w:rsidP="00B019DF">
      <w:pPr>
        <w:pStyle w:val="ListParagraph"/>
        <w:numPr>
          <w:ilvl w:val="0"/>
          <w:numId w:val="12"/>
        </w:numPr>
        <w:spacing w:line="300" w:lineRule="exact"/>
        <w:jc w:val="both"/>
        <w:rPr>
          <w:sz w:val="24"/>
          <w:szCs w:val="24"/>
        </w:rPr>
      </w:pPr>
      <w:r w:rsidRPr="004E1746">
        <w:rPr>
          <w:i/>
          <w:iCs/>
          <w:sz w:val="24"/>
          <w:szCs w:val="24"/>
        </w:rPr>
        <w:t>European Consortium for Political Research (ECPR)</w:t>
      </w:r>
      <w:r w:rsidRPr="004E1746">
        <w:rPr>
          <w:sz w:val="24"/>
          <w:szCs w:val="24"/>
        </w:rPr>
        <w:t>, ‘Caught Between the ACP and the AU: The European Union and Africa in the Post-Cotonou Partnership Agreement’, Hamburg, August 2018.</w:t>
      </w:r>
    </w:p>
    <w:p w14:paraId="6DC43EB4" w14:textId="06956225" w:rsidR="00BF0033" w:rsidRPr="004E1746" w:rsidRDefault="004E1746" w:rsidP="00B019DF">
      <w:pPr>
        <w:numPr>
          <w:ilvl w:val="0"/>
          <w:numId w:val="12"/>
        </w:numPr>
        <w:overflowPunct/>
        <w:contextualSpacing/>
        <w:jc w:val="both"/>
        <w:textAlignment w:val="auto"/>
        <w:rPr>
          <w:bCs/>
          <w:sz w:val="24"/>
          <w:szCs w:val="24"/>
          <w:lang w:val="en-GB" w:eastAsia="en-GB"/>
        </w:rPr>
      </w:pPr>
      <w:r w:rsidRPr="004E1746">
        <w:rPr>
          <w:bCs/>
          <w:i/>
          <w:iCs/>
          <w:sz w:val="24"/>
          <w:szCs w:val="24"/>
          <w:lang w:val="en-GB" w:eastAsia="en-GB"/>
        </w:rPr>
        <w:lastRenderedPageBreak/>
        <w:t>The European Union in International Affairs Conference</w:t>
      </w:r>
      <w:r w:rsidRPr="004E1746">
        <w:rPr>
          <w:bCs/>
          <w:sz w:val="24"/>
          <w:szCs w:val="24"/>
          <w:lang w:val="en-GB" w:eastAsia="en-GB"/>
        </w:rPr>
        <w:t>, ‘</w:t>
      </w:r>
      <w:r w:rsidR="00BF0033" w:rsidRPr="004E1746">
        <w:rPr>
          <w:bCs/>
          <w:sz w:val="24"/>
          <w:szCs w:val="24"/>
          <w:lang w:val="en-GB" w:eastAsia="en-GB"/>
        </w:rPr>
        <w:t>To Renew or Not</w:t>
      </w:r>
      <w:r w:rsidR="00BF0033" w:rsidRPr="004E1746">
        <w:rPr>
          <w:bCs/>
          <w:sz w:val="24"/>
          <w:szCs w:val="24"/>
          <w:lang w:eastAsia="en-GB"/>
        </w:rPr>
        <w:t xml:space="preserve"> to Renew</w:t>
      </w:r>
      <w:r w:rsidR="00BF0033" w:rsidRPr="004E1746">
        <w:rPr>
          <w:bCs/>
          <w:sz w:val="24"/>
          <w:szCs w:val="24"/>
          <w:lang w:val="en-GB" w:eastAsia="en-GB"/>
        </w:rPr>
        <w:t>? Unintended Consequences and the EU-ACP Partnership Agreement</w:t>
      </w:r>
      <w:r w:rsidRPr="004E1746">
        <w:rPr>
          <w:bCs/>
          <w:sz w:val="24"/>
          <w:szCs w:val="24"/>
          <w:lang w:val="en-GB" w:eastAsia="en-GB"/>
        </w:rPr>
        <w:t>’</w:t>
      </w:r>
      <w:r w:rsidR="00BF0033" w:rsidRPr="004E1746">
        <w:rPr>
          <w:bCs/>
          <w:sz w:val="24"/>
          <w:szCs w:val="24"/>
          <w:lang w:eastAsia="en-GB"/>
        </w:rPr>
        <w:t xml:space="preserve">, </w:t>
      </w:r>
      <w:r w:rsidR="00B019DF">
        <w:rPr>
          <w:sz w:val="24"/>
          <w:szCs w:val="24"/>
        </w:rPr>
        <w:t>biennial conference</w:t>
      </w:r>
      <w:r w:rsidR="00B019DF">
        <w:rPr>
          <w:bCs/>
          <w:sz w:val="24"/>
          <w:szCs w:val="24"/>
          <w:lang w:eastAsia="en-GB"/>
        </w:rPr>
        <w:t xml:space="preserve">, </w:t>
      </w:r>
      <w:r w:rsidR="00BF0033" w:rsidRPr="004E1746">
        <w:rPr>
          <w:bCs/>
          <w:sz w:val="24"/>
          <w:szCs w:val="24"/>
          <w:lang w:eastAsia="en-GB"/>
        </w:rPr>
        <w:t>Brussels, May 2018.</w:t>
      </w:r>
    </w:p>
    <w:p w14:paraId="050EA14C" w14:textId="40B24E45" w:rsidR="00BF0033" w:rsidRPr="004E1746" w:rsidRDefault="00CF4E12" w:rsidP="00B019DF">
      <w:pPr>
        <w:pStyle w:val="ListParagraph"/>
        <w:numPr>
          <w:ilvl w:val="0"/>
          <w:numId w:val="12"/>
        </w:numPr>
        <w:overflowPunct/>
        <w:jc w:val="both"/>
        <w:textAlignment w:val="auto"/>
        <w:rPr>
          <w:sz w:val="24"/>
          <w:szCs w:val="24"/>
        </w:rPr>
      </w:pPr>
      <w:r w:rsidRPr="0013093A">
        <w:rPr>
          <w:i/>
          <w:iCs/>
          <w:sz w:val="24"/>
          <w:szCs w:val="24"/>
          <w:lang w:val="en-GB" w:eastAsia="en-GB"/>
        </w:rPr>
        <w:t>European Consortium for Political Research (ECPR),</w:t>
      </w:r>
      <w:r w:rsidRPr="004E1746">
        <w:rPr>
          <w:b/>
          <w:bCs/>
          <w:i/>
          <w:iCs/>
          <w:sz w:val="24"/>
          <w:szCs w:val="24"/>
          <w:lang w:val="en-GB" w:eastAsia="en-GB"/>
        </w:rPr>
        <w:t xml:space="preserve"> </w:t>
      </w:r>
      <w:r w:rsidR="004E1746" w:rsidRPr="004E1746">
        <w:rPr>
          <w:sz w:val="24"/>
          <w:szCs w:val="24"/>
        </w:rPr>
        <w:t>‘</w:t>
      </w:r>
      <w:r w:rsidR="00BF0033" w:rsidRPr="004E1746">
        <w:rPr>
          <w:sz w:val="24"/>
          <w:szCs w:val="24"/>
        </w:rPr>
        <w:t>Re-crafting EU-ACP Relations: Institutional and International Forces</w:t>
      </w:r>
      <w:r w:rsidR="004E1746" w:rsidRPr="004E1746">
        <w:rPr>
          <w:sz w:val="24"/>
          <w:szCs w:val="24"/>
        </w:rPr>
        <w:t>’</w:t>
      </w:r>
      <w:r w:rsidR="00BF0033" w:rsidRPr="004E1746">
        <w:rPr>
          <w:sz w:val="24"/>
          <w:szCs w:val="24"/>
        </w:rPr>
        <w:t>, Oslo, September 2017.</w:t>
      </w:r>
    </w:p>
    <w:p w14:paraId="37615B57" w14:textId="77777777" w:rsidR="00FE19EA" w:rsidRDefault="00FE19EA" w:rsidP="00B019DF">
      <w:pPr>
        <w:pStyle w:val="ListParagraph"/>
        <w:spacing w:line="300" w:lineRule="exact"/>
        <w:rPr>
          <w:sz w:val="24"/>
          <w:szCs w:val="24"/>
        </w:rPr>
      </w:pPr>
    </w:p>
    <w:p w14:paraId="201B215C" w14:textId="7FF578DF" w:rsidR="00FE19EA" w:rsidRDefault="00FE19EA" w:rsidP="00FE19EA">
      <w:pPr>
        <w:spacing w:line="300" w:lineRule="exact"/>
        <w:rPr>
          <w:sz w:val="28"/>
          <w:szCs w:val="28"/>
          <w:u w:val="single"/>
        </w:rPr>
      </w:pPr>
      <w:r>
        <w:rPr>
          <w:sz w:val="28"/>
          <w:szCs w:val="28"/>
          <w:u w:val="single"/>
        </w:rPr>
        <w:t xml:space="preserve">Annual lectures by other professors held at the University of Glasgow </w:t>
      </w:r>
    </w:p>
    <w:p w14:paraId="072AF549" w14:textId="77777777" w:rsidR="00727D69" w:rsidRPr="00800D65" w:rsidRDefault="00727D69" w:rsidP="00FE19EA">
      <w:pPr>
        <w:spacing w:line="300" w:lineRule="exact"/>
        <w:rPr>
          <w:sz w:val="28"/>
          <w:szCs w:val="28"/>
          <w:u w:val="single"/>
        </w:rPr>
      </w:pPr>
    </w:p>
    <w:p w14:paraId="3ECED37E" w14:textId="77777777" w:rsidR="00FE19EA" w:rsidRDefault="00FE19EA" w:rsidP="00FE19EA">
      <w:pPr>
        <w:numPr>
          <w:ilvl w:val="0"/>
          <w:numId w:val="13"/>
        </w:numPr>
        <w:shd w:val="clear" w:color="auto" w:fill="FFFFFF"/>
        <w:overflowPunct/>
        <w:autoSpaceDE/>
        <w:autoSpaceDN/>
        <w:adjustRightInd/>
        <w:spacing w:line="259" w:lineRule="auto"/>
        <w:contextualSpacing/>
        <w:textAlignment w:val="auto"/>
        <w:rPr>
          <w:rFonts w:asciiTheme="majorBidi" w:hAnsiTheme="majorBidi" w:cstheme="majorBidi"/>
          <w:sz w:val="24"/>
          <w:szCs w:val="24"/>
          <w:lang w:val="en-GB" w:eastAsia="zh-CN"/>
        </w:rPr>
      </w:pPr>
      <w:r w:rsidRPr="007D5896">
        <w:rPr>
          <w:rFonts w:asciiTheme="majorBidi" w:hAnsiTheme="majorBidi" w:cstheme="majorBidi"/>
          <w:sz w:val="24"/>
          <w:szCs w:val="24"/>
          <w:lang w:val="en-GB" w:eastAsia="zh-CN"/>
        </w:rPr>
        <w:t>Prof. Jan Zielonka (University of Oxford), “Counter-Revolution: Liberal Europe in Retreat”, 26 October 2017.</w:t>
      </w:r>
    </w:p>
    <w:p w14:paraId="1B024DED" w14:textId="77777777" w:rsidR="00FE19EA" w:rsidRDefault="00FE19EA" w:rsidP="00FE19EA">
      <w:pPr>
        <w:numPr>
          <w:ilvl w:val="0"/>
          <w:numId w:val="13"/>
        </w:numPr>
        <w:shd w:val="clear" w:color="auto" w:fill="FFFFFF"/>
        <w:overflowPunct/>
        <w:autoSpaceDE/>
        <w:autoSpaceDN/>
        <w:adjustRightInd/>
        <w:spacing w:line="259" w:lineRule="auto"/>
        <w:contextualSpacing/>
        <w:textAlignment w:val="auto"/>
        <w:rPr>
          <w:rFonts w:asciiTheme="majorBidi" w:hAnsiTheme="majorBidi" w:cstheme="majorBidi"/>
          <w:sz w:val="24"/>
          <w:szCs w:val="24"/>
          <w:lang w:val="en-GB" w:eastAsia="zh-CN"/>
        </w:rPr>
      </w:pPr>
      <w:r w:rsidRPr="007D5896">
        <w:rPr>
          <w:rFonts w:asciiTheme="majorBidi" w:hAnsiTheme="majorBidi" w:cstheme="majorBidi"/>
          <w:sz w:val="24"/>
          <w:szCs w:val="24"/>
          <w:lang w:val="en-GB" w:eastAsia="zh-CN"/>
        </w:rPr>
        <w:t>Sir Martin Donnelly, “Britain after Brexit”, 10 September 2018.</w:t>
      </w:r>
    </w:p>
    <w:p w14:paraId="7E8C682A" w14:textId="77777777" w:rsidR="00FE19EA" w:rsidRPr="007D5896" w:rsidRDefault="00FE19EA" w:rsidP="00FE19EA">
      <w:pPr>
        <w:numPr>
          <w:ilvl w:val="0"/>
          <w:numId w:val="13"/>
        </w:numPr>
        <w:shd w:val="clear" w:color="auto" w:fill="FFFFFF"/>
        <w:overflowPunct/>
        <w:autoSpaceDE/>
        <w:autoSpaceDN/>
        <w:adjustRightInd/>
        <w:spacing w:line="259" w:lineRule="auto"/>
        <w:ind w:hanging="357"/>
        <w:contextualSpacing/>
        <w:textAlignment w:val="auto"/>
        <w:rPr>
          <w:rFonts w:asciiTheme="majorBidi" w:eastAsiaTheme="minorEastAsia" w:hAnsiTheme="majorBidi" w:cstheme="majorBidi"/>
          <w:sz w:val="24"/>
          <w:szCs w:val="24"/>
          <w:lang w:val="en-GB" w:eastAsia="zh-CN"/>
        </w:rPr>
      </w:pPr>
      <w:r w:rsidRPr="007D5896">
        <w:rPr>
          <w:rFonts w:asciiTheme="majorBidi" w:hAnsiTheme="majorBidi" w:cstheme="majorBidi"/>
          <w:sz w:val="24"/>
          <w:szCs w:val="24"/>
          <w:lang w:val="en-GB" w:eastAsia="zh-CN"/>
        </w:rPr>
        <w:t xml:space="preserve">Prof. Beatrice Heuser, “Brexit in Historical Context: Sovereignty vs European Union”, 21 January 2019. </w:t>
      </w:r>
    </w:p>
    <w:p w14:paraId="6CA437E3" w14:textId="77777777" w:rsidR="00FE19EA" w:rsidRPr="007D5896" w:rsidRDefault="00FE19EA" w:rsidP="00FE19EA">
      <w:pPr>
        <w:numPr>
          <w:ilvl w:val="0"/>
          <w:numId w:val="13"/>
        </w:numPr>
        <w:shd w:val="clear" w:color="auto" w:fill="FFFFFF"/>
        <w:overflowPunct/>
        <w:autoSpaceDE/>
        <w:autoSpaceDN/>
        <w:adjustRightInd/>
        <w:spacing w:line="259" w:lineRule="auto"/>
        <w:contextualSpacing/>
        <w:textAlignment w:val="auto"/>
        <w:rPr>
          <w:rFonts w:asciiTheme="majorBidi" w:eastAsiaTheme="minorEastAsia" w:hAnsiTheme="majorBidi" w:cstheme="majorBidi"/>
          <w:sz w:val="24"/>
          <w:szCs w:val="24"/>
          <w:lang w:val="en-GB" w:eastAsia="zh-CN"/>
        </w:rPr>
      </w:pPr>
      <w:r w:rsidRPr="007D5896">
        <w:rPr>
          <w:rFonts w:asciiTheme="majorBidi" w:eastAsiaTheme="minorEastAsia" w:hAnsiTheme="majorBidi" w:cstheme="majorBidi"/>
          <w:sz w:val="24"/>
          <w:szCs w:val="24"/>
          <w:lang w:val="en-GB" w:eastAsia="zh-CN"/>
        </w:rPr>
        <w:t>Prof. Duncan Morrow (Ulster University), “An unsettled state: Northern Ireland, Britain and the aftermath of Brexit”, 25 February 2021</w:t>
      </w:r>
      <w:r w:rsidRPr="007D5896">
        <w:rPr>
          <w:rFonts w:asciiTheme="majorBidi" w:eastAsiaTheme="minorEastAsia" w:hAnsiTheme="majorBidi" w:cstheme="majorBidi"/>
          <w:sz w:val="22"/>
          <w:szCs w:val="22"/>
          <w:lang w:val="en-GB" w:eastAsia="zh-CN"/>
        </w:rPr>
        <w:t>.</w:t>
      </w:r>
    </w:p>
    <w:p w14:paraId="08519564" w14:textId="77777777" w:rsidR="00FE19EA" w:rsidRDefault="00FE19EA" w:rsidP="00FE19EA">
      <w:pPr>
        <w:numPr>
          <w:ilvl w:val="0"/>
          <w:numId w:val="13"/>
        </w:numPr>
        <w:shd w:val="clear" w:color="auto" w:fill="FFFFFF"/>
        <w:overflowPunct/>
        <w:autoSpaceDE/>
        <w:autoSpaceDN/>
        <w:adjustRightInd/>
        <w:spacing w:line="259" w:lineRule="auto"/>
        <w:contextualSpacing/>
        <w:textAlignment w:val="auto"/>
        <w:rPr>
          <w:rFonts w:asciiTheme="majorBidi" w:eastAsiaTheme="minorEastAsia" w:hAnsiTheme="majorBidi" w:cstheme="majorBidi"/>
          <w:sz w:val="24"/>
          <w:szCs w:val="24"/>
          <w:lang w:val="en-GB" w:eastAsia="zh-CN"/>
        </w:rPr>
      </w:pPr>
      <w:r w:rsidRPr="007D5896">
        <w:rPr>
          <w:rFonts w:asciiTheme="majorBidi" w:eastAsiaTheme="minorEastAsia" w:hAnsiTheme="majorBidi" w:cstheme="majorBidi"/>
          <w:sz w:val="24"/>
          <w:szCs w:val="24"/>
          <w:lang w:val="en-GB" w:eastAsia="zh-CN"/>
        </w:rPr>
        <w:t>Prof. Andrew Geddes (European University Institute), “The Drivers of Migration Governance in the European Union”,</w:t>
      </w:r>
      <w:r w:rsidRPr="007D5896">
        <w:rPr>
          <w:rFonts w:asciiTheme="majorBidi" w:eastAsiaTheme="minorEastAsia" w:hAnsiTheme="majorBidi" w:cstheme="majorBidi"/>
          <w:i/>
          <w:iCs/>
          <w:sz w:val="24"/>
          <w:szCs w:val="24"/>
          <w:lang w:val="en-GB" w:eastAsia="zh-CN"/>
        </w:rPr>
        <w:t xml:space="preserve"> </w:t>
      </w:r>
      <w:r w:rsidRPr="007D5896">
        <w:rPr>
          <w:rFonts w:asciiTheme="majorBidi" w:eastAsiaTheme="minorEastAsia" w:hAnsiTheme="majorBidi" w:cstheme="majorBidi"/>
          <w:sz w:val="24"/>
          <w:szCs w:val="24"/>
          <w:lang w:val="en-GB" w:eastAsia="zh-CN"/>
        </w:rPr>
        <w:t>11 November 2021.</w:t>
      </w:r>
    </w:p>
    <w:bookmarkEnd w:id="7"/>
    <w:p w14:paraId="5E7DAF22" w14:textId="5D643989" w:rsidR="0013093A" w:rsidRDefault="0013093A" w:rsidP="00FE19EA">
      <w:pPr>
        <w:spacing w:line="300" w:lineRule="exact"/>
        <w:rPr>
          <w:sz w:val="24"/>
          <w:szCs w:val="24"/>
        </w:rPr>
      </w:pPr>
    </w:p>
    <w:p w14:paraId="34B2C1DE" w14:textId="77777777" w:rsidR="00904845" w:rsidRDefault="00904845" w:rsidP="00904845">
      <w:pPr>
        <w:spacing w:line="300" w:lineRule="exact"/>
        <w:rPr>
          <w:b/>
          <w:bCs/>
          <w:sz w:val="32"/>
          <w:szCs w:val="32"/>
        </w:rPr>
      </w:pPr>
    </w:p>
    <w:p w14:paraId="1265C41E" w14:textId="64CD57EB" w:rsidR="00904845" w:rsidRPr="00E46DAD" w:rsidRDefault="00904845" w:rsidP="00904845">
      <w:pPr>
        <w:spacing w:line="300" w:lineRule="exact"/>
        <w:rPr>
          <w:b/>
          <w:bCs/>
          <w:sz w:val="32"/>
          <w:szCs w:val="32"/>
        </w:rPr>
      </w:pPr>
      <w:r>
        <w:rPr>
          <w:b/>
          <w:bCs/>
          <w:sz w:val="32"/>
          <w:szCs w:val="32"/>
        </w:rPr>
        <w:t>Courses taught</w:t>
      </w:r>
    </w:p>
    <w:p w14:paraId="1CBFF3FC" w14:textId="335DB14C" w:rsidR="00904845" w:rsidRDefault="00904845" w:rsidP="00FE19EA">
      <w:pPr>
        <w:spacing w:line="300" w:lineRule="exact"/>
        <w:rPr>
          <w:sz w:val="24"/>
          <w:szCs w:val="24"/>
        </w:rPr>
      </w:pPr>
    </w:p>
    <w:p w14:paraId="504BB60C" w14:textId="77777777" w:rsidR="00904845" w:rsidRPr="00904845" w:rsidRDefault="00904845" w:rsidP="00904845">
      <w:pPr>
        <w:pStyle w:val="ListParagraph"/>
        <w:numPr>
          <w:ilvl w:val="0"/>
          <w:numId w:val="14"/>
        </w:numPr>
        <w:spacing w:line="480" w:lineRule="auto"/>
        <w:ind w:left="714" w:hanging="357"/>
        <w:rPr>
          <w:sz w:val="24"/>
          <w:szCs w:val="24"/>
        </w:rPr>
      </w:pPr>
      <w:r w:rsidRPr="00904845">
        <w:rPr>
          <w:sz w:val="24"/>
          <w:szCs w:val="24"/>
        </w:rPr>
        <w:t>The European Union in International Relations</w:t>
      </w:r>
    </w:p>
    <w:p w14:paraId="2C676CC7" w14:textId="2B0D50DD" w:rsidR="00904845" w:rsidRPr="00904845" w:rsidRDefault="00904845" w:rsidP="00904845">
      <w:pPr>
        <w:pStyle w:val="ListParagraph"/>
        <w:numPr>
          <w:ilvl w:val="0"/>
          <w:numId w:val="14"/>
        </w:numPr>
        <w:spacing w:line="480" w:lineRule="auto"/>
        <w:ind w:left="714" w:hanging="357"/>
        <w:rPr>
          <w:sz w:val="24"/>
          <w:szCs w:val="24"/>
        </w:rPr>
      </w:pPr>
      <w:r w:rsidRPr="00904845">
        <w:rPr>
          <w:sz w:val="24"/>
          <w:szCs w:val="24"/>
        </w:rPr>
        <w:t>The European Union in International Politics and Development</w:t>
      </w:r>
    </w:p>
    <w:p w14:paraId="42368462" w14:textId="5986CB6B" w:rsidR="00904845" w:rsidRPr="00904845" w:rsidRDefault="00904845" w:rsidP="00904845">
      <w:pPr>
        <w:pStyle w:val="ListParagraph"/>
        <w:numPr>
          <w:ilvl w:val="0"/>
          <w:numId w:val="14"/>
        </w:numPr>
        <w:spacing w:line="480" w:lineRule="auto"/>
        <w:ind w:left="714" w:hanging="357"/>
        <w:rPr>
          <w:sz w:val="24"/>
          <w:szCs w:val="24"/>
        </w:rPr>
      </w:pPr>
      <w:r w:rsidRPr="00904845">
        <w:rPr>
          <w:sz w:val="24"/>
          <w:szCs w:val="24"/>
        </w:rPr>
        <w:t xml:space="preserve">International Relations and Development </w:t>
      </w:r>
    </w:p>
    <w:sectPr w:rsidR="00904845" w:rsidRPr="00904845" w:rsidSect="00904845">
      <w:footerReference w:type="default" r:id="rId9"/>
      <w:pgSz w:w="11906" w:h="16838"/>
      <w:pgMar w:top="1440"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4179" w14:textId="77777777" w:rsidR="00973EBE" w:rsidRDefault="00973EBE" w:rsidP="00973EBE">
      <w:r>
        <w:separator/>
      </w:r>
    </w:p>
  </w:endnote>
  <w:endnote w:type="continuationSeparator" w:id="0">
    <w:p w14:paraId="3B0830AC" w14:textId="77777777" w:rsidR="00973EBE" w:rsidRDefault="00973EBE" w:rsidP="0097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20"/>
        <w:szCs w:val="20"/>
        <w:lang w:val="en-US" w:eastAsia="en-US"/>
      </w:rPr>
      <w:id w:val="536171144"/>
      <w:docPartObj>
        <w:docPartGallery w:val="Page Numbers (Bottom of Page)"/>
        <w:docPartUnique/>
      </w:docPartObj>
    </w:sdtPr>
    <w:sdtEndPr>
      <w:rPr>
        <w:noProof/>
      </w:rPr>
    </w:sdtEndPr>
    <w:sdtContent>
      <w:p w14:paraId="32BDE414" w14:textId="77777777" w:rsidR="00904845" w:rsidRDefault="00904845" w:rsidP="00904845">
        <w:pPr>
          <w:pStyle w:val="msonormalmailrucssattributepostfix"/>
          <w:jc w:val="both"/>
          <w:rPr>
            <w:rFonts w:eastAsia="Times New Roman"/>
            <w:sz w:val="20"/>
            <w:szCs w:val="20"/>
            <w:lang w:val="en-US" w:eastAsia="en-US"/>
          </w:rPr>
        </w:pPr>
      </w:p>
      <w:p w14:paraId="5DAEA9C0" w14:textId="28B494D1" w:rsidR="00727D69" w:rsidRPr="00904845" w:rsidRDefault="00727D69" w:rsidP="00904845">
        <w:pPr>
          <w:pStyle w:val="msonormalmailrucssattributepostfix"/>
          <w:jc w:val="both"/>
          <w:rPr>
            <w:sz w:val="20"/>
            <w:szCs w:val="20"/>
            <w:lang w:val="en-IE"/>
          </w:rPr>
        </w:pPr>
        <w:r w:rsidRPr="00904845">
          <w:rPr>
            <w:i/>
            <w:iCs/>
            <w:sz w:val="20"/>
            <w:szCs w:val="20"/>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6009E54E" w14:textId="10B316E0" w:rsidR="00973EBE" w:rsidRDefault="00973E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EA27FD" w14:textId="77777777" w:rsidR="00973EBE" w:rsidRDefault="00973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61A6" w14:textId="77777777" w:rsidR="00973EBE" w:rsidRDefault="00973EBE" w:rsidP="00973EBE">
      <w:r>
        <w:separator/>
      </w:r>
    </w:p>
  </w:footnote>
  <w:footnote w:type="continuationSeparator" w:id="0">
    <w:p w14:paraId="30E89551" w14:textId="77777777" w:rsidR="00973EBE" w:rsidRDefault="00973EBE" w:rsidP="00973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CA6"/>
    <w:multiLevelType w:val="hybridMultilevel"/>
    <w:tmpl w:val="D45E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021A"/>
    <w:multiLevelType w:val="hybridMultilevel"/>
    <w:tmpl w:val="BD225C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B1105"/>
    <w:multiLevelType w:val="hybridMultilevel"/>
    <w:tmpl w:val="4D88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0650F"/>
    <w:multiLevelType w:val="hybridMultilevel"/>
    <w:tmpl w:val="7668D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67D5C"/>
    <w:multiLevelType w:val="hybridMultilevel"/>
    <w:tmpl w:val="083887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D63487"/>
    <w:multiLevelType w:val="hybridMultilevel"/>
    <w:tmpl w:val="45DA2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34260"/>
    <w:multiLevelType w:val="hybridMultilevel"/>
    <w:tmpl w:val="2E446F7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852D78"/>
    <w:multiLevelType w:val="hybridMultilevel"/>
    <w:tmpl w:val="32A0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D449D4"/>
    <w:multiLevelType w:val="hybridMultilevel"/>
    <w:tmpl w:val="2098E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17F6B"/>
    <w:multiLevelType w:val="hybridMultilevel"/>
    <w:tmpl w:val="FB241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051D70"/>
    <w:multiLevelType w:val="hybridMultilevel"/>
    <w:tmpl w:val="EF7C2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C5570B"/>
    <w:multiLevelType w:val="hybridMultilevel"/>
    <w:tmpl w:val="F154C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213253"/>
    <w:multiLevelType w:val="hybridMultilevel"/>
    <w:tmpl w:val="9A4E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D0CED"/>
    <w:multiLevelType w:val="hybridMultilevel"/>
    <w:tmpl w:val="1388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2"/>
  </w:num>
  <w:num w:numId="5">
    <w:abstractNumId w:val="11"/>
  </w:num>
  <w:num w:numId="6">
    <w:abstractNumId w:val="1"/>
  </w:num>
  <w:num w:numId="7">
    <w:abstractNumId w:val="6"/>
  </w:num>
  <w:num w:numId="8">
    <w:abstractNumId w:val="4"/>
  </w:num>
  <w:num w:numId="9">
    <w:abstractNumId w:val="3"/>
  </w:num>
  <w:num w:numId="10">
    <w:abstractNumId w:val="7"/>
  </w:num>
  <w:num w:numId="11">
    <w:abstractNumId w:val="0"/>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79"/>
    <w:rsid w:val="000B0C99"/>
    <w:rsid w:val="0013093A"/>
    <w:rsid w:val="00145F40"/>
    <w:rsid w:val="0025469A"/>
    <w:rsid w:val="00391B5C"/>
    <w:rsid w:val="00420FDE"/>
    <w:rsid w:val="00492A01"/>
    <w:rsid w:val="004C4E0A"/>
    <w:rsid w:val="004E1746"/>
    <w:rsid w:val="004F31E8"/>
    <w:rsid w:val="00546053"/>
    <w:rsid w:val="006A37DB"/>
    <w:rsid w:val="006E2379"/>
    <w:rsid w:val="00727D69"/>
    <w:rsid w:val="00751457"/>
    <w:rsid w:val="007B05DC"/>
    <w:rsid w:val="00817E4F"/>
    <w:rsid w:val="008B7AD7"/>
    <w:rsid w:val="008F5F76"/>
    <w:rsid w:val="00904845"/>
    <w:rsid w:val="009379C3"/>
    <w:rsid w:val="00973EBE"/>
    <w:rsid w:val="00997ED3"/>
    <w:rsid w:val="00A47AD4"/>
    <w:rsid w:val="00A800D5"/>
    <w:rsid w:val="00AD649C"/>
    <w:rsid w:val="00AD6A1A"/>
    <w:rsid w:val="00B019DF"/>
    <w:rsid w:val="00BF0033"/>
    <w:rsid w:val="00CF4E12"/>
    <w:rsid w:val="00DA16C4"/>
    <w:rsid w:val="00E46DAD"/>
    <w:rsid w:val="00EA69DD"/>
    <w:rsid w:val="00F91474"/>
    <w:rsid w:val="00FE19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544EA5"/>
  <w15:chartTrackingRefBased/>
  <w15:docId w15:val="{DADFA0A5-AA47-41F9-ACF3-35B6C7CE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7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AD7"/>
    <w:rPr>
      <w:color w:val="0563C1" w:themeColor="hyperlink"/>
      <w:u w:val="single"/>
    </w:rPr>
  </w:style>
  <w:style w:type="character" w:styleId="UnresolvedMention">
    <w:name w:val="Unresolved Mention"/>
    <w:basedOn w:val="DefaultParagraphFont"/>
    <w:uiPriority w:val="99"/>
    <w:semiHidden/>
    <w:unhideWhenUsed/>
    <w:rsid w:val="008B7AD7"/>
    <w:rPr>
      <w:color w:val="605E5C"/>
      <w:shd w:val="clear" w:color="auto" w:fill="E1DFDD"/>
    </w:rPr>
  </w:style>
  <w:style w:type="paragraph" w:styleId="ListParagraph">
    <w:name w:val="List Paragraph"/>
    <w:basedOn w:val="Normal"/>
    <w:uiPriority w:val="34"/>
    <w:qFormat/>
    <w:rsid w:val="00391B5C"/>
    <w:pPr>
      <w:ind w:left="720"/>
      <w:contextualSpacing/>
    </w:pPr>
  </w:style>
  <w:style w:type="paragraph" w:styleId="Header">
    <w:name w:val="header"/>
    <w:basedOn w:val="Normal"/>
    <w:link w:val="HeaderChar"/>
    <w:uiPriority w:val="99"/>
    <w:unhideWhenUsed/>
    <w:rsid w:val="00973EBE"/>
    <w:pPr>
      <w:tabs>
        <w:tab w:val="center" w:pos="4513"/>
        <w:tab w:val="right" w:pos="9026"/>
      </w:tabs>
    </w:pPr>
  </w:style>
  <w:style w:type="character" w:customStyle="1" w:styleId="HeaderChar">
    <w:name w:val="Header Char"/>
    <w:basedOn w:val="DefaultParagraphFont"/>
    <w:link w:val="Header"/>
    <w:uiPriority w:val="99"/>
    <w:rsid w:val="00973EBE"/>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973EBE"/>
    <w:pPr>
      <w:tabs>
        <w:tab w:val="center" w:pos="4513"/>
        <w:tab w:val="right" w:pos="9026"/>
      </w:tabs>
    </w:pPr>
  </w:style>
  <w:style w:type="character" w:customStyle="1" w:styleId="FooterChar">
    <w:name w:val="Footer Char"/>
    <w:basedOn w:val="DefaultParagraphFont"/>
    <w:link w:val="Footer"/>
    <w:uiPriority w:val="99"/>
    <w:rsid w:val="00973EBE"/>
    <w:rPr>
      <w:rFonts w:ascii="Times New Roman" w:eastAsia="Times New Roman" w:hAnsi="Times New Roman" w:cs="Times New Roman"/>
      <w:sz w:val="20"/>
      <w:szCs w:val="20"/>
      <w:lang w:val="en-US" w:eastAsia="en-US"/>
    </w:rPr>
  </w:style>
  <w:style w:type="paragraph" w:customStyle="1" w:styleId="msonormalmailrucssattributepostfix">
    <w:name w:val="msonormal_mailru_css_attribute_postfix"/>
    <w:basedOn w:val="Normal"/>
    <w:uiPriority w:val="99"/>
    <w:rsid w:val="00751457"/>
    <w:pPr>
      <w:overflowPunct/>
      <w:autoSpaceDE/>
      <w:autoSpaceDN/>
      <w:adjustRightInd/>
      <w:spacing w:before="100" w:beforeAutospacing="1" w:after="100" w:afterAutospacing="1"/>
      <w:textAlignment w:val="auto"/>
    </w:pPr>
    <w:rPr>
      <w:rFonts w:eastAsiaTheme="minorEastAsia"/>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5101">
      <w:bodyDiv w:val="1"/>
      <w:marLeft w:val="0"/>
      <w:marRight w:val="0"/>
      <w:marTop w:val="0"/>
      <w:marBottom w:val="0"/>
      <w:divBdr>
        <w:top w:val="none" w:sz="0" w:space="0" w:color="auto"/>
        <w:left w:val="none" w:sz="0" w:space="0" w:color="auto"/>
        <w:bottom w:val="none" w:sz="0" w:space="0" w:color="auto"/>
        <w:right w:val="none" w:sz="0" w:space="0" w:color="auto"/>
      </w:divBdr>
    </w:div>
    <w:div w:id="10213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ionline.it/it/pubblicazione/africa-intricate-post-cotonou-negotiation-process-2864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1505</Words>
  <Characters>8419</Characters>
  <Application>Microsoft Office Word</Application>
  <DocSecurity>0</DocSecurity>
  <Lines>123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Carbone</dc:creator>
  <cp:keywords/>
  <dc:description/>
  <cp:lastModifiedBy>Maurizio Carbone</cp:lastModifiedBy>
  <cp:revision>9</cp:revision>
  <dcterms:created xsi:type="dcterms:W3CDTF">2022-03-01T11:31:00Z</dcterms:created>
  <dcterms:modified xsi:type="dcterms:W3CDTF">2022-03-01T12:17:00Z</dcterms:modified>
</cp:coreProperties>
</file>