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45D6" w:rsidR="005030AD" w:rsidP="005030AD" w:rsidRDefault="005030AD" w14:paraId="1218B24B" w14:textId="77777777">
      <w:pPr>
        <w:pStyle w:val="Heading1"/>
      </w:pPr>
      <w:r>
        <w:t>Introduction</w:t>
      </w:r>
    </w:p>
    <w:p w:rsidRPr="00180E58" w:rsidR="005030AD" w:rsidP="005030AD" w:rsidRDefault="005030AD" w14:paraId="587C9986" w14:textId="77777777">
      <w:pPr>
        <w:rPr>
          <w:rFonts w:eastAsia="Arial"/>
        </w:rPr>
      </w:pPr>
      <w:bookmarkStart w:name="OLE_LINK61" w:id="0"/>
      <w:bookmarkStart w:name="OLE_LINK62" w:id="1"/>
      <w:bookmarkStart w:name="OLE_LINK35" w:id="2"/>
      <w:r w:rsidRPr="007E140C">
        <w:rPr>
          <w:rFonts w:eastAsia="Arial"/>
        </w:rPr>
        <w:t xml:space="preserve">Appointed by Court, the </w:t>
      </w:r>
      <w:r w:rsidRPr="0028016F">
        <w:rPr>
          <w:rFonts w:eastAsia="Arial"/>
          <w:b/>
          <w:bCs/>
        </w:rPr>
        <w:t>People &amp; Organisation</w:t>
      </w:r>
      <w:r>
        <w:rPr>
          <w:rFonts w:eastAsia="Arial"/>
          <w:b/>
          <w:bCs/>
        </w:rPr>
        <w:t>al</w:t>
      </w:r>
      <w:r w:rsidRPr="0028016F">
        <w:rPr>
          <w:rFonts w:eastAsia="Arial"/>
          <w:b/>
          <w:bCs/>
        </w:rPr>
        <w:t xml:space="preserve"> Development Committee</w:t>
      </w:r>
      <w:r w:rsidRPr="007E140C">
        <w:rPr>
          <w:rFonts w:eastAsia="Arial"/>
        </w:rPr>
        <w:t xml:space="preserve"> (PODC) will oversee </w:t>
      </w:r>
      <w:r>
        <w:rPr>
          <w:rFonts w:eastAsia="Arial"/>
        </w:rPr>
        <w:t xml:space="preserve">the </w:t>
      </w:r>
      <w:r w:rsidRPr="007E140C">
        <w:rPr>
          <w:rFonts w:eastAsia="Arial"/>
        </w:rPr>
        <w:t>ongoing development, implementation and delivery of the University’s People &amp; O</w:t>
      </w:r>
      <w:r>
        <w:rPr>
          <w:rFonts w:eastAsia="Arial"/>
        </w:rPr>
        <w:t xml:space="preserve">rganisational </w:t>
      </w:r>
      <w:r w:rsidRPr="007E140C">
        <w:rPr>
          <w:rFonts w:eastAsia="Arial"/>
        </w:rPr>
        <w:t>D</w:t>
      </w:r>
      <w:r>
        <w:rPr>
          <w:rFonts w:eastAsia="Arial"/>
        </w:rPr>
        <w:t>evelopment</w:t>
      </w:r>
      <w:r w:rsidRPr="007E140C">
        <w:rPr>
          <w:rFonts w:eastAsia="Arial"/>
        </w:rPr>
        <w:t> Strategy and related plans and procedures, ensuring these are aligned with the key aims and objectives of University Strategy and its realisation.  </w:t>
      </w:r>
    </w:p>
    <w:p w:rsidRPr="00180E58" w:rsidR="005030AD" w:rsidP="005030AD" w:rsidRDefault="005030AD" w14:paraId="3F1A7EF3" w14:textId="77777777">
      <w:pPr>
        <w:rPr>
          <w:rFonts w:eastAsia="Arial"/>
        </w:rPr>
      </w:pPr>
      <w:r>
        <w:rPr>
          <w:rFonts w:eastAsia="Arial"/>
        </w:rPr>
        <w:t>The Committee shall</w:t>
      </w:r>
      <w:r w:rsidRPr="00180E58">
        <w:rPr>
          <w:rFonts w:eastAsia="Arial"/>
        </w:rPr>
        <w:t xml:space="preserve"> ensure appropriate monitoring and reporting arrangements are in place and that these are executed accordingly to demonstrate and deliver impact in the delivery of organisational goals to enhance institutional performance and success.    </w:t>
      </w:r>
    </w:p>
    <w:p w:rsidRPr="00180E58" w:rsidR="005030AD" w:rsidP="005030AD" w:rsidRDefault="005030AD" w14:paraId="7684FEE0" w14:textId="77777777">
      <w:pPr>
        <w:rPr>
          <w:rFonts w:eastAsia="Arial"/>
        </w:rPr>
      </w:pPr>
      <w:r>
        <w:rPr>
          <w:rFonts w:eastAsia="Arial"/>
        </w:rPr>
        <w:t>The Committee shall</w:t>
      </w:r>
      <w:r w:rsidRPr="00180E58">
        <w:rPr>
          <w:rFonts w:eastAsia="Arial"/>
        </w:rPr>
        <w:t xml:space="preserve"> provide corporate governance and oversight of key People &amp; OD initiatives and policies, monitoring compliance in accordance with the relevant and related legal and regulatory frameworks and promote the adoption of best practice in:  </w:t>
      </w:r>
    </w:p>
    <w:p w:rsidRPr="00180E58" w:rsidR="005030AD" w:rsidP="005030AD" w:rsidRDefault="005030AD" w14:paraId="6732C5F8" w14:textId="77777777">
      <w:pPr>
        <w:pStyle w:val="ListParagraph"/>
        <w:numPr>
          <w:ilvl w:val="0"/>
          <w:numId w:val="17"/>
        </w:numPr>
      </w:pPr>
      <w:r w:rsidRPr="00180E58">
        <w:t>Recruitment &amp; Talent Attraction   </w:t>
      </w:r>
    </w:p>
    <w:p w:rsidRPr="00180E58" w:rsidR="005030AD" w:rsidP="005030AD" w:rsidRDefault="005030AD" w14:paraId="21E198D5" w14:textId="77777777">
      <w:pPr>
        <w:pStyle w:val="ListParagraph"/>
        <w:numPr>
          <w:ilvl w:val="0"/>
          <w:numId w:val="17"/>
        </w:numPr>
      </w:pPr>
      <w:r w:rsidRPr="00180E58">
        <w:t>Performance Management,   </w:t>
      </w:r>
    </w:p>
    <w:p w:rsidRPr="00180E58" w:rsidR="005030AD" w:rsidP="005030AD" w:rsidRDefault="005030AD" w14:paraId="66B0DFC5" w14:textId="77777777">
      <w:pPr>
        <w:pStyle w:val="ListParagraph"/>
        <w:numPr>
          <w:ilvl w:val="0"/>
          <w:numId w:val="17"/>
        </w:numPr>
      </w:pPr>
      <w:r w:rsidRPr="00180E58">
        <w:t>Reward &amp; Recognition,   </w:t>
      </w:r>
    </w:p>
    <w:p w:rsidRPr="00180E58" w:rsidR="005030AD" w:rsidP="005030AD" w:rsidRDefault="005030AD" w14:paraId="2A8571D8" w14:textId="77777777">
      <w:pPr>
        <w:pStyle w:val="ListParagraph"/>
        <w:numPr>
          <w:ilvl w:val="0"/>
          <w:numId w:val="17"/>
        </w:numPr>
      </w:pPr>
      <w:r w:rsidRPr="00180E58">
        <w:t>People and Organisational Development (inc. Leadership Development),   </w:t>
      </w:r>
    </w:p>
    <w:p w:rsidR="005030AD" w:rsidP="005030AD" w:rsidRDefault="005030AD" w14:paraId="5C6D26D0" w14:textId="77777777">
      <w:pPr>
        <w:pStyle w:val="ListParagraph"/>
        <w:numPr>
          <w:ilvl w:val="0"/>
          <w:numId w:val="17"/>
        </w:numPr>
      </w:pPr>
      <w:r w:rsidRPr="00180E58">
        <w:t>Talent Management &amp; Succession Planning and </w:t>
      </w:r>
    </w:p>
    <w:p w:rsidRPr="00907183" w:rsidR="005030AD" w:rsidP="005030AD" w:rsidRDefault="005030AD" w14:paraId="6276CE01" w14:textId="77777777">
      <w:pPr>
        <w:pStyle w:val="ListParagraph"/>
        <w:numPr>
          <w:ilvl w:val="0"/>
          <w:numId w:val="17"/>
        </w:numPr>
      </w:pPr>
      <w:r w:rsidRPr="00907183">
        <w:rPr>
          <w:rFonts w:eastAsia="Arial"/>
        </w:rPr>
        <w:t>Cultural &amp; Organisational Change.   </w:t>
      </w:r>
    </w:p>
    <w:p w:rsidRPr="00180E58" w:rsidR="005030AD" w:rsidP="005030AD" w:rsidRDefault="005030AD" w14:paraId="02C9F168" w14:textId="77777777">
      <w:pPr>
        <w:rPr>
          <w:rFonts w:eastAsia="Arial"/>
        </w:rPr>
      </w:pPr>
      <w:r w:rsidRPr="00180E58">
        <w:rPr>
          <w:rFonts w:eastAsia="Arial"/>
        </w:rPr>
        <w:t>To ‘add value’ in terms of corporate governance and associated oversight in the delivery of the People &amp; OD Strategy and provide a degree of challenge to the executive leadership in ensuring the University demonstrates its commitment in delivering in accordance with the best interests of its people, both staff and students.    </w:t>
      </w:r>
    </w:p>
    <w:bookmarkEnd w:id="0"/>
    <w:bookmarkEnd w:id="1"/>
    <w:bookmarkEnd w:id="2"/>
    <w:p w:rsidRPr="000841CD" w:rsidR="005030AD" w:rsidP="005030AD" w:rsidRDefault="005030AD" w14:paraId="183ECB9F" w14:textId="77777777">
      <w:pPr>
        <w:pStyle w:val="Heading1"/>
      </w:pPr>
      <w:r w:rsidRPr="000841CD">
        <w:t>Committee remit</w:t>
      </w:r>
    </w:p>
    <w:p w:rsidR="005030AD" w:rsidP="005030AD" w:rsidRDefault="005030AD" w14:paraId="3C164604" w14:textId="77777777">
      <w:pPr>
        <w:rPr>
          <w:rFonts w:eastAsia="Arial"/>
        </w:rPr>
      </w:pPr>
      <w:bookmarkStart w:name="OLE_LINK63" w:id="3"/>
      <w:bookmarkStart w:name="OLE_LINK64" w:id="4"/>
      <w:bookmarkStart w:name="OLE_LINK36" w:id="5"/>
      <w:bookmarkStart w:name="OLE_LINK37" w:id="6"/>
      <w:r>
        <w:rPr>
          <w:rFonts w:eastAsia="Arial"/>
        </w:rPr>
        <w:t>The Committee shall:</w:t>
      </w:r>
    </w:p>
    <w:p w:rsidRPr="00581E59" w:rsidR="005030AD" w:rsidP="005030AD" w:rsidRDefault="005030AD" w14:paraId="3D88DB39" w14:textId="77777777">
      <w:pPr>
        <w:pStyle w:val="ListParagraph"/>
        <w:numPr>
          <w:ilvl w:val="0"/>
          <w:numId w:val="17"/>
        </w:numPr>
      </w:pPr>
      <w:r w:rsidRPr="00581E59">
        <w:t>ensure that the P&amp;OD Strategy is consistent and aligned with the University’s mission, vision, values and strategic plan  </w:t>
      </w:r>
    </w:p>
    <w:p w:rsidRPr="00581E59" w:rsidR="005030AD" w:rsidP="005030AD" w:rsidRDefault="005030AD" w14:paraId="464EF665" w14:textId="77777777">
      <w:pPr>
        <w:pStyle w:val="ListParagraph"/>
        <w:numPr>
          <w:ilvl w:val="0"/>
          <w:numId w:val="17"/>
        </w:numPr>
      </w:pPr>
      <w:r w:rsidRPr="00581E59">
        <w:t>support the University’s senior management to demonstrate the importance of strategic P&amp;OD practice to the institution in providing support and leadership to all its staff   </w:t>
      </w:r>
    </w:p>
    <w:p w:rsidRPr="00581E59" w:rsidR="005030AD" w:rsidP="005030AD" w:rsidRDefault="005030AD" w14:paraId="5E4F4E9E" w14:textId="77777777">
      <w:pPr>
        <w:pStyle w:val="ListParagraph"/>
        <w:numPr>
          <w:ilvl w:val="0"/>
          <w:numId w:val="17"/>
        </w:numPr>
      </w:pPr>
      <w:r w:rsidRPr="00581E59">
        <w:t>act as a sounding board and where appropriate, provide a degree of challenge, to the executive leadership of the University with regards to the P&amp;OD Strategy and the function, providing advice and support, from a breadth of perspectives on P&amp;OD issues  </w:t>
      </w:r>
    </w:p>
    <w:p w:rsidRPr="00581E59" w:rsidR="005030AD" w:rsidP="005030AD" w:rsidRDefault="005030AD" w14:paraId="2387D9A5" w14:textId="77777777">
      <w:pPr>
        <w:pStyle w:val="ListParagraph"/>
        <w:numPr>
          <w:ilvl w:val="0"/>
          <w:numId w:val="17"/>
        </w:numPr>
      </w:pPr>
      <w:r w:rsidRPr="00581E59">
        <w:t>champion the University’s P&amp;OD agenda and ensure that the P&amp;OD function is appropriately organised, resourced and aligned to support its successful delivery  </w:t>
      </w:r>
    </w:p>
    <w:p w:rsidRPr="00581E59" w:rsidR="005030AD" w:rsidP="005030AD" w:rsidRDefault="005030AD" w14:paraId="2DB5450B" w14:textId="77777777">
      <w:pPr>
        <w:pStyle w:val="ListParagraph"/>
        <w:numPr>
          <w:ilvl w:val="0"/>
          <w:numId w:val="17"/>
        </w:numPr>
      </w:pPr>
      <w:r w:rsidRPr="00581E59">
        <w:t>ensure the P&amp;OD issues arising from key University projects and strategic goals are identified and actively led   </w:t>
      </w:r>
    </w:p>
    <w:p w:rsidRPr="00581E59" w:rsidR="005030AD" w:rsidP="005030AD" w:rsidRDefault="005030AD" w14:paraId="1E267005" w14:textId="77777777">
      <w:pPr>
        <w:pStyle w:val="ListParagraph"/>
        <w:numPr>
          <w:ilvl w:val="0"/>
          <w:numId w:val="17"/>
        </w:numPr>
      </w:pPr>
      <w:r w:rsidRPr="00581E59">
        <w:t>ensure the University has adequate processes and procedures in place to drive transformational change &amp; enhance employee engagement  </w:t>
      </w:r>
    </w:p>
    <w:p w:rsidRPr="00581E59" w:rsidR="005030AD" w:rsidP="005030AD" w:rsidRDefault="005030AD" w14:paraId="43A42C0F" w14:textId="77777777">
      <w:pPr>
        <w:pStyle w:val="ListParagraph"/>
        <w:numPr>
          <w:ilvl w:val="0"/>
          <w:numId w:val="17"/>
        </w:numPr>
      </w:pPr>
      <w:r w:rsidRPr="00581E59">
        <w:t>assess the University’s talent pool and its capability now, and via succession &amp; other relevant planning tools, in the future, to meet the University’s strategic goals   </w:t>
      </w:r>
    </w:p>
    <w:p w:rsidRPr="00581E59" w:rsidR="005030AD" w:rsidP="005030AD" w:rsidRDefault="005030AD" w14:paraId="0C3B16CA" w14:textId="77777777">
      <w:pPr>
        <w:pStyle w:val="ListParagraph"/>
        <w:numPr>
          <w:ilvl w:val="0"/>
          <w:numId w:val="17"/>
        </w:numPr>
      </w:pPr>
      <w:r w:rsidRPr="00581E59">
        <w:t>provide guidance and oversight of the University’s performance management and reward practices  </w:t>
      </w:r>
    </w:p>
    <w:p w:rsidRPr="00581E59" w:rsidR="005030AD" w:rsidP="005030AD" w:rsidRDefault="005030AD" w14:paraId="51E606F8" w14:textId="77777777">
      <w:pPr>
        <w:pStyle w:val="ListParagraph"/>
        <w:numPr>
          <w:ilvl w:val="0"/>
          <w:numId w:val="17"/>
        </w:numPr>
      </w:pPr>
      <w:r w:rsidRPr="00581E59">
        <w:t>monitor compliance in accordance with the relevant and related legal and regulatory frameworks and ensure the adoption of best practice, and approve key P&amp;OD policies on behalf of Court  </w:t>
      </w:r>
    </w:p>
    <w:p w:rsidRPr="00581E59" w:rsidR="005030AD" w:rsidP="005030AD" w:rsidRDefault="005030AD" w14:paraId="00A62BCB" w14:textId="77777777">
      <w:pPr>
        <w:pStyle w:val="ListParagraph"/>
        <w:numPr>
          <w:ilvl w:val="0"/>
          <w:numId w:val="17"/>
        </w:numPr>
      </w:pPr>
      <w:r w:rsidRPr="00581E59">
        <w:lastRenderedPageBreak/>
        <w:t>provide a forum for discussion of key trends in the external environment likely to impact on the University’s P&amp;OD agenda and where appropriate, recommend associated actions   </w:t>
      </w:r>
    </w:p>
    <w:p w:rsidRPr="00581E59" w:rsidR="005030AD" w:rsidP="005030AD" w:rsidRDefault="005030AD" w14:paraId="01EABA1B" w14:textId="77777777">
      <w:pPr>
        <w:pStyle w:val="ListParagraph"/>
        <w:numPr>
          <w:ilvl w:val="0"/>
          <w:numId w:val="17"/>
        </w:numPr>
      </w:pPr>
      <w:r w:rsidRPr="00581E59">
        <w:t>support the work of senior management in terms of pro-actively advancing diversity and inclusion across the University  </w:t>
      </w:r>
    </w:p>
    <w:p w:rsidRPr="00581E59" w:rsidR="005030AD" w:rsidP="005030AD" w:rsidRDefault="005030AD" w14:paraId="24F2497F" w14:textId="77777777">
      <w:pPr>
        <w:pStyle w:val="ListParagraph"/>
        <w:numPr>
          <w:ilvl w:val="0"/>
          <w:numId w:val="17"/>
        </w:numPr>
      </w:pPr>
      <w:r w:rsidRPr="00581E59">
        <w:t>monitor the employee relations culture and climate within the University, supporting the executive and P&amp;OD in positive engagement/partnership with the Recognised Trade Unions  </w:t>
      </w:r>
    </w:p>
    <w:p w:rsidRPr="00581E59" w:rsidR="005030AD" w:rsidP="005030AD" w:rsidRDefault="005030AD" w14:paraId="7DFA4823" w14:textId="77777777">
      <w:pPr>
        <w:pStyle w:val="ListParagraph"/>
        <w:numPr>
          <w:ilvl w:val="0"/>
          <w:numId w:val="17"/>
        </w:numPr>
      </w:pPr>
      <w:r w:rsidRPr="00581E59">
        <w:t>monitor agreed performance indicators and P&amp;OD related MI to oversee key P&amp;OD metrics across the University  </w:t>
      </w:r>
    </w:p>
    <w:p w:rsidRPr="00581E59" w:rsidR="005030AD" w:rsidP="005030AD" w:rsidRDefault="005030AD" w14:paraId="05AE64B6" w14:textId="77777777">
      <w:pPr>
        <w:pStyle w:val="ListParagraph"/>
        <w:numPr>
          <w:ilvl w:val="0"/>
          <w:numId w:val="17"/>
        </w:numPr>
      </w:pPr>
      <w:r w:rsidRPr="00581E59">
        <w:t>monitor key P&amp;OD risks on behalf of Court, referring and or escalating matters as appropriate to relevant Court Committees, etc   </w:t>
      </w:r>
    </w:p>
    <w:p w:rsidRPr="00581E59" w:rsidR="005030AD" w:rsidP="005030AD" w:rsidRDefault="005030AD" w14:paraId="0E5A4AE6" w14:textId="77777777">
      <w:pPr>
        <w:pStyle w:val="ListParagraph"/>
        <w:numPr>
          <w:ilvl w:val="0"/>
          <w:numId w:val="17"/>
        </w:numPr>
        <w:rPr>
          <w:rFonts w:eastAsia="Times New Roman"/>
          <w:color w:val="000000"/>
          <w:lang w:eastAsia="en-GB"/>
        </w:rPr>
      </w:pPr>
      <w:r w:rsidRPr="00581E59">
        <w:t>liaise with other Court Committees as necessary, to ensure the strategic P&amp;OD agenda is aligned and consistently considered on behalf of Court.</w:t>
      </w:r>
      <w:r w:rsidRPr="00581E59">
        <w:rPr>
          <w:rFonts w:eastAsia="Times New Roman"/>
          <w:color w:val="000000"/>
          <w:lang w:eastAsia="en-GB"/>
        </w:rPr>
        <w:t>    </w:t>
      </w:r>
      <w:bookmarkEnd w:id="5"/>
      <w:bookmarkEnd w:id="6"/>
    </w:p>
    <w:bookmarkEnd w:id="3"/>
    <w:bookmarkEnd w:id="4"/>
    <w:p w:rsidRPr="004F2D72" w:rsidR="005030AD" w:rsidP="005030AD" w:rsidRDefault="005030AD" w14:paraId="38F8168C" w14:textId="77777777">
      <w:pPr>
        <w:pStyle w:val="Heading1"/>
      </w:pPr>
      <w:r w:rsidRPr="004F2D72">
        <w:t>Scheme of Delegation</w:t>
      </w:r>
    </w:p>
    <w:p w:rsidR="005030AD" w:rsidP="005030AD" w:rsidRDefault="005030AD" w14:paraId="2085CD28" w14:textId="77777777">
      <w:bookmarkStart w:name="OLE_LINK65" w:id="7"/>
      <w:bookmarkStart w:name="OLE_LINK66" w:id="8"/>
      <w:bookmarkStart w:name="OLE_LINK38" w:id="9"/>
      <w:r>
        <w:t>The following details the delegated authority for the EC and shows how it is placed in the overall University Scheme of Delegation with escalation to Finance Committee, Investment Committee or Court:</w:t>
      </w: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12"/>
        <w:gridCol w:w="709"/>
        <w:gridCol w:w="2977"/>
        <w:gridCol w:w="1275"/>
      </w:tblGrid>
      <w:tr w:rsidRPr="00C3167F" w:rsidR="00DC6A6F" w:rsidTr="00DC6A6F" w14:paraId="77A25413" w14:textId="77777777">
        <w:trPr>
          <w:trHeight w:val="300"/>
        </w:trPr>
        <w:tc>
          <w:tcPr>
            <w:tcW w:w="5812" w:type="dxa"/>
            <w:shd w:val="clear" w:color="000000" w:fill="4F5961"/>
            <w:vAlign w:val="center"/>
            <w:hideMark/>
          </w:tcPr>
          <w:p w:rsidRPr="00C3167F" w:rsidR="00DC6A6F" w:rsidP="001A2ACD" w:rsidRDefault="00DC6A6F" w14:paraId="481C3845"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709" w:type="dxa"/>
            <w:shd w:val="clear" w:color="000000" w:fill="4F5961"/>
            <w:vAlign w:val="center"/>
            <w:hideMark/>
          </w:tcPr>
          <w:p w:rsidRPr="00C3167F" w:rsidR="00DC6A6F" w:rsidP="001A2ACD" w:rsidRDefault="00DC6A6F" w14:paraId="7DA78681"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2977" w:type="dxa"/>
            <w:shd w:val="clear" w:color="000000" w:fill="4F5961"/>
            <w:vAlign w:val="center"/>
            <w:hideMark/>
          </w:tcPr>
          <w:p w:rsidRPr="00C3167F" w:rsidR="00DC6A6F" w:rsidP="001A2ACD" w:rsidRDefault="00DC6A6F" w14:paraId="12BD16AF" w14:textId="77777777">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1275" w:type="dxa"/>
            <w:shd w:val="clear" w:color="000000" w:fill="4F5961"/>
            <w:vAlign w:val="center"/>
            <w:hideMark/>
          </w:tcPr>
          <w:p w:rsidRPr="00C3167F" w:rsidR="00DC6A6F" w:rsidP="001A2ACD" w:rsidRDefault="00DC6A6F" w14:paraId="7B1BE162" w14:textId="77777777">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Pr="00C3167F" w:rsidR="00DC6A6F" w:rsidTr="00DC6A6F" w14:paraId="28646FAB" w14:textId="77777777">
        <w:trPr>
          <w:trHeight w:val="560"/>
        </w:trPr>
        <w:tc>
          <w:tcPr>
            <w:tcW w:w="5812" w:type="dxa"/>
            <w:shd w:val="clear" w:color="auto" w:fill="auto"/>
            <w:vAlign w:val="center"/>
          </w:tcPr>
          <w:p w:rsidRPr="00C3167F" w:rsidR="00DC6A6F" w:rsidP="001A2ACD" w:rsidRDefault="00DC6A6F" w14:paraId="29805743"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People &amp; Organisational Development Strategy (pre-Court)</w:t>
            </w:r>
          </w:p>
        </w:tc>
        <w:tc>
          <w:tcPr>
            <w:tcW w:w="709" w:type="dxa"/>
            <w:shd w:val="clear" w:color="auto" w:fill="auto"/>
            <w:vAlign w:val="center"/>
          </w:tcPr>
          <w:p w:rsidRPr="00C3167F" w:rsidR="00DC6A6F" w:rsidP="001A2ACD" w:rsidRDefault="00DC6A6F" w14:paraId="3BA070A5"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977" w:type="dxa"/>
            <w:shd w:val="clear" w:color="auto" w:fill="auto"/>
            <w:vAlign w:val="center"/>
          </w:tcPr>
          <w:p w:rsidRPr="00C3167F" w:rsidR="00DC6A6F" w:rsidP="001A2ACD" w:rsidRDefault="00DC6A6F" w14:paraId="5CB31F33" w14:textId="48A9945F">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275" w:type="dxa"/>
            <w:shd w:val="clear" w:color="auto" w:fill="auto"/>
            <w:vAlign w:val="center"/>
          </w:tcPr>
          <w:p w:rsidRPr="00C3167F" w:rsidR="00DC6A6F" w:rsidP="001A2ACD" w:rsidRDefault="00DC6A6F" w14:paraId="5EC0E029"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Pr="00C3167F" w:rsidR="00DC6A6F" w:rsidTr="00DC6A6F" w14:paraId="5A96AB83" w14:textId="77777777">
        <w:trPr>
          <w:trHeight w:val="560"/>
        </w:trPr>
        <w:tc>
          <w:tcPr>
            <w:tcW w:w="5812" w:type="dxa"/>
            <w:shd w:val="clear" w:color="auto" w:fill="auto"/>
            <w:vAlign w:val="center"/>
          </w:tcPr>
          <w:p w:rsidRPr="00C3167F" w:rsidR="00DC6A6F" w:rsidP="001A2ACD" w:rsidRDefault="00DC6A6F" w14:paraId="301CC6BE"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People &amp; Organisational Development Policies (e.g. Bribery &amp; Corruption)</w:t>
            </w:r>
          </w:p>
        </w:tc>
        <w:tc>
          <w:tcPr>
            <w:tcW w:w="709" w:type="dxa"/>
            <w:shd w:val="clear" w:color="auto" w:fill="auto"/>
            <w:vAlign w:val="center"/>
          </w:tcPr>
          <w:p w:rsidRPr="00C3167F" w:rsidR="00DC6A6F" w:rsidP="001A2ACD" w:rsidRDefault="00DC6A6F" w14:paraId="5B0135C6"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977" w:type="dxa"/>
            <w:shd w:val="clear" w:color="auto" w:fill="auto"/>
            <w:vAlign w:val="center"/>
          </w:tcPr>
          <w:p w:rsidRPr="00C3167F" w:rsidR="00DC6A6F" w:rsidP="001A2ACD" w:rsidRDefault="00DC6A6F" w14:paraId="2BE16B94"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275" w:type="dxa"/>
            <w:shd w:val="clear" w:color="auto" w:fill="auto"/>
            <w:vAlign w:val="center"/>
          </w:tcPr>
          <w:p w:rsidRPr="00C3167F" w:rsidR="00DC6A6F" w:rsidP="001A2ACD" w:rsidRDefault="00DC6A6F" w14:paraId="01E8C9E9"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Pr="00C3167F" w:rsidR="00DC6A6F" w:rsidTr="00DC6A6F" w14:paraId="28237DDB" w14:textId="77777777">
        <w:trPr>
          <w:trHeight w:val="560"/>
        </w:trPr>
        <w:tc>
          <w:tcPr>
            <w:tcW w:w="5812" w:type="dxa"/>
            <w:shd w:val="clear" w:color="auto" w:fill="auto"/>
            <w:vAlign w:val="center"/>
          </w:tcPr>
          <w:p w:rsidRPr="00C3167F" w:rsidR="00DC6A6F" w:rsidP="001A2ACD" w:rsidRDefault="00DC6A6F" w14:paraId="613E9F73"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Sub Committee papers from Equality and Diversity Strategy Committee (EDSC), Joint Committee of Consultation and Negotiation (JCCN) and Organisational Change Governance Group (OCGG) prior to submission to Court</w:t>
            </w:r>
          </w:p>
        </w:tc>
        <w:tc>
          <w:tcPr>
            <w:tcW w:w="709" w:type="dxa"/>
            <w:shd w:val="clear" w:color="auto" w:fill="auto"/>
            <w:vAlign w:val="center"/>
          </w:tcPr>
          <w:p w:rsidRPr="00C3167F" w:rsidR="00DC6A6F" w:rsidP="001A2ACD" w:rsidRDefault="00DC6A6F" w14:paraId="3A77EDF9"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977" w:type="dxa"/>
            <w:shd w:val="clear" w:color="auto" w:fill="auto"/>
            <w:vAlign w:val="center"/>
          </w:tcPr>
          <w:p w:rsidRPr="001A2FE8" w:rsidR="00DC6A6F" w:rsidP="001A2ACD" w:rsidRDefault="00DC6A6F" w14:paraId="312029C5" w14:textId="77777777">
            <w:pPr>
              <w:tabs>
                <w:tab w:val="clear" w:pos="4678"/>
              </w:tabs>
              <w:spacing w:before="0" w:after="0" w:line="240" w:lineRule="auto"/>
              <w:jc w:val="center"/>
              <w:rPr>
                <w:rFonts w:eastAsia="Times New Roman"/>
                <w:b/>
                <w:bCs/>
                <w:color w:val="000000"/>
                <w:sz w:val="20"/>
                <w:szCs w:val="20"/>
                <w:lang w:eastAsia="en-GB"/>
              </w:rPr>
            </w:pPr>
            <w:r>
              <w:rPr>
                <w:rFonts w:eastAsia="Times New Roman"/>
                <w:color w:val="000000"/>
                <w:sz w:val="20"/>
                <w:szCs w:val="20"/>
                <w:lang w:eastAsia="en-GB"/>
              </w:rPr>
              <w:t>Executive Director of People &amp; Organisational Development</w:t>
            </w:r>
          </w:p>
        </w:tc>
        <w:tc>
          <w:tcPr>
            <w:tcW w:w="1275" w:type="dxa"/>
            <w:shd w:val="clear" w:color="auto" w:fill="auto"/>
            <w:vAlign w:val="center"/>
          </w:tcPr>
          <w:p w:rsidRPr="00C3167F" w:rsidR="00DC6A6F" w:rsidP="001A2ACD" w:rsidRDefault="00DC6A6F" w14:paraId="39EF307A" w14:textId="77777777">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bl>
    <w:bookmarkEnd w:id="7"/>
    <w:bookmarkEnd w:id="8"/>
    <w:bookmarkEnd w:id="9"/>
    <w:p w:rsidR="005030AD" w:rsidP="005030AD" w:rsidRDefault="005030AD" w14:paraId="74A0039C" w14:textId="77777777">
      <w:pPr>
        <w:pStyle w:val="Heading1"/>
      </w:pPr>
      <w:r>
        <w:t>Committee Membership</w:t>
      </w:r>
    </w:p>
    <w:p w:rsidR="005030AD" w:rsidP="005030AD" w:rsidRDefault="005030AD" w14:paraId="39B77BB2" w14:textId="77777777">
      <w:bookmarkStart w:name="OLE_LINK67" w:id="10"/>
      <w:bookmarkStart w:name="OLE_LINK68" w:id="11"/>
      <w:bookmarkStart w:name="OLE_LINK39" w:id="12"/>
      <w:r>
        <w:t>This is a non-executive chaired committee with the following membership:</w:t>
      </w:r>
    </w:p>
    <w:p w:rsidRPr="004D0A4B" w:rsidR="005030AD" w:rsidP="005030AD" w:rsidRDefault="005030AD" w14:paraId="4F11379A" w14:textId="77777777">
      <w:pPr>
        <w:pStyle w:val="ListParagraph"/>
        <w:numPr>
          <w:ilvl w:val="0"/>
          <w:numId w:val="17"/>
        </w:numPr>
        <w:tabs>
          <w:tab w:val="clear" w:pos="4678"/>
        </w:tabs>
        <w:spacing w:before="0" w:after="0" w:line="240" w:lineRule="auto"/>
        <w:rPr>
          <w:rFonts w:ascii="Times New Roman" w:hAnsi="Times New Roman" w:eastAsia="Times New Roman" w:cs="Times New Roman"/>
          <w:sz w:val="24"/>
          <w:szCs w:val="24"/>
          <w:lang w:eastAsia="en-GB"/>
        </w:rPr>
      </w:pPr>
      <w:bookmarkStart w:name="OLE_LINK7" w:id="13"/>
      <w:bookmarkStart w:name="OLE_LINK8" w:id="14"/>
      <w:r w:rsidRPr="00A5270F">
        <w:rPr>
          <w:rFonts w:eastAsia="Times New Roman"/>
          <w:color w:val="000000"/>
          <w:bdr w:val="none" w:color="auto" w:sz="0" w:space="0" w:frame="1"/>
          <w:lang w:eastAsia="en-GB"/>
        </w:rPr>
        <w:t>5 (appropriately qualified/experienced) lay members of whom at least 2 will be Court members</w:t>
      </w:r>
      <w:r>
        <w:rPr>
          <w:rFonts w:eastAsia="Times New Roman"/>
          <w:color w:val="000000"/>
          <w:bdr w:val="none" w:color="auto" w:sz="0" w:space="0" w:frame="1"/>
          <w:lang w:eastAsia="en-GB"/>
        </w:rPr>
        <w:t>.  One will be appointed Chair</w:t>
      </w:r>
    </w:p>
    <w:p w:rsidRPr="00A5270F" w:rsidR="005030AD" w:rsidP="005030AD" w:rsidRDefault="005030AD" w14:paraId="628EE3EA" w14:textId="77777777">
      <w:pPr>
        <w:pStyle w:val="ListParagraph"/>
        <w:numPr>
          <w:ilvl w:val="0"/>
          <w:numId w:val="17"/>
        </w:numPr>
        <w:tabs>
          <w:tab w:val="clear" w:pos="4678"/>
        </w:tabs>
        <w:spacing w:before="0" w:after="0" w:line="240" w:lineRule="auto"/>
        <w:rPr>
          <w:rFonts w:ascii="Times New Roman" w:hAnsi="Times New Roman" w:eastAsia="Times New Roman" w:cs="Times New Roman"/>
          <w:sz w:val="24"/>
          <w:szCs w:val="24"/>
          <w:lang w:eastAsia="en-GB"/>
        </w:rPr>
      </w:pPr>
      <w:r>
        <w:t>Executive Director of People &amp; Organisational Development</w:t>
      </w:r>
    </w:p>
    <w:p w:rsidR="005030AD" w:rsidP="005030AD" w:rsidRDefault="005030AD" w14:paraId="1ECA611A" w14:textId="0205594F">
      <w:pPr>
        <w:pStyle w:val="ListParagraph"/>
        <w:numPr>
          <w:ilvl w:val="0"/>
          <w:numId w:val="17"/>
        </w:numPr>
        <w:rPr/>
      </w:pPr>
      <w:r w:rsidR="005030AD">
        <w:rPr/>
        <w:t xml:space="preserve">2 </w:t>
      </w:r>
      <w:r w:rsidR="53A64597">
        <w:rPr/>
        <w:t>Elected Academic Members of Court</w:t>
      </w:r>
    </w:p>
    <w:p w:rsidR="005030AD" w:rsidP="005030AD" w:rsidRDefault="005030AD" w14:paraId="54FBD4CC" w14:textId="77777777">
      <w:pPr>
        <w:pStyle w:val="ListParagraph"/>
        <w:numPr>
          <w:ilvl w:val="0"/>
          <w:numId w:val="17"/>
        </w:numPr>
      </w:pPr>
      <w:r w:rsidRPr="00445EDF">
        <w:t>Chief Operating Officer</w:t>
      </w:r>
      <w:r>
        <w:t xml:space="preserve"> and University Secretary</w:t>
      </w:r>
    </w:p>
    <w:p w:rsidR="005030AD" w:rsidP="005030AD" w:rsidRDefault="005030AD" w14:paraId="5558AB3E" w14:textId="2C9C7545">
      <w:pPr>
        <w:pStyle w:val="ListParagraph"/>
        <w:numPr>
          <w:ilvl w:val="0"/>
          <w:numId w:val="17"/>
        </w:numPr>
        <w:rPr/>
      </w:pPr>
      <w:r w:rsidR="7623B8B5">
        <w:rPr/>
        <w:t xml:space="preserve">Senior </w:t>
      </w:r>
      <w:r w:rsidR="005030AD">
        <w:rPr/>
        <w:t xml:space="preserve">Vice Principal </w:t>
      </w:r>
      <w:r w:rsidR="54C36D39">
        <w:rPr/>
        <w:t xml:space="preserve">and Deputy Vice Chancellor </w:t>
      </w:r>
      <w:r w:rsidR="005030AD">
        <w:rPr/>
        <w:t>(Academic</w:t>
      </w:r>
      <w:r w:rsidR="167C929E">
        <w:rPr/>
        <w:t>)</w:t>
      </w:r>
    </w:p>
    <w:p w:rsidR="005030AD" w:rsidP="005030AD" w:rsidRDefault="005030AD" w14:paraId="3D728AD0" w14:textId="6E1BEE73">
      <w:pPr>
        <w:pStyle w:val="ListParagraph"/>
        <w:numPr>
          <w:ilvl w:val="0"/>
          <w:numId w:val="17"/>
        </w:numPr>
        <w:rPr/>
      </w:pPr>
      <w:r w:rsidR="005030AD">
        <w:rPr/>
        <w:t>A Vice Principal/Head of College</w:t>
      </w:r>
    </w:p>
    <w:p w:rsidR="005030AD" w:rsidP="005030AD" w:rsidRDefault="005030AD" w14:paraId="6E44162A" w14:textId="77777777">
      <w:pPr>
        <w:pStyle w:val="ListParagraph"/>
        <w:numPr>
          <w:ilvl w:val="0"/>
          <w:numId w:val="17"/>
        </w:numPr>
      </w:pPr>
      <w:r>
        <w:t>An Executive Director of Service</w:t>
      </w:r>
    </w:p>
    <w:p w:rsidR="005030AD" w:rsidP="005030AD" w:rsidRDefault="005030AD" w14:paraId="451349D6" w14:textId="77777777">
      <w:pPr>
        <w:pStyle w:val="ListParagraph"/>
        <w:numPr>
          <w:ilvl w:val="0"/>
          <w:numId w:val="17"/>
        </w:numPr>
        <w:rPr/>
      </w:pPr>
      <w:r w:rsidR="005030AD">
        <w:rPr/>
        <w:t>A staff representative on Court</w:t>
      </w:r>
    </w:p>
    <w:bookmarkEnd w:id="13"/>
    <w:bookmarkEnd w:id="14"/>
    <w:p w:rsidR="005030AD" w:rsidP="005030AD" w:rsidRDefault="005030AD" w14:paraId="139F69FB" w14:textId="77777777">
      <w:r>
        <w:t>The Chair of the Committee will participate in the selection process for new co-opted members.  Appointments to the Committee will typically be reviewed every three to four years.</w:t>
      </w:r>
    </w:p>
    <w:p w:rsidR="005030AD" w:rsidP="005030AD" w:rsidRDefault="005030AD" w14:paraId="6285F6E0" w14:textId="77777777">
      <w:r>
        <w:t>In attendance:</w:t>
      </w:r>
    </w:p>
    <w:p w:rsidR="005030AD" w:rsidP="005030AD" w:rsidRDefault="005030AD" w14:paraId="485CEDC7" w14:textId="77777777">
      <w:pPr>
        <w:pStyle w:val="ListParagraph"/>
        <w:numPr>
          <w:ilvl w:val="0"/>
          <w:numId w:val="17"/>
        </w:numPr>
        <w:rPr/>
      </w:pPr>
      <w:r w:rsidR="005030AD">
        <w:rPr/>
        <w:t>Members of the Senior People &amp; Organisational Development shall attend Committee meetings as agreed between the Chair and Executive Director of People &amp; Organisational Development</w:t>
      </w:r>
    </w:p>
    <w:bookmarkEnd w:id="10"/>
    <w:bookmarkEnd w:id="11"/>
    <w:bookmarkEnd w:id="12"/>
    <w:p w:rsidR="005030AD" w:rsidP="005030AD" w:rsidRDefault="005030AD" w14:paraId="301AD58B" w14:textId="77777777">
      <w:pPr>
        <w:pStyle w:val="Heading1"/>
      </w:pPr>
      <w:r>
        <w:lastRenderedPageBreak/>
        <w:t>Substitutions and Quorum</w:t>
      </w:r>
    </w:p>
    <w:p w:rsidRPr="00F42463" w:rsidR="005030AD" w:rsidP="005030AD" w:rsidRDefault="005030AD" w14:paraId="107EFEB4" w14:textId="77777777">
      <w:bookmarkStart w:name="OLE_LINK69" w:id="15"/>
      <w:bookmarkStart w:name="OLE_LINK70" w:id="16"/>
      <w:r>
        <w:t>Substitutions may be made with prior notice given to the clerk.  There must be a minimum of 7 from the core group (excluding clerk) in attendance for decisions or approvals. In the event of a consensus not being reached, the Chair will escalate to Court.</w:t>
      </w:r>
    </w:p>
    <w:bookmarkEnd w:id="15"/>
    <w:bookmarkEnd w:id="16"/>
    <w:p w:rsidR="005030AD" w:rsidP="005030AD" w:rsidRDefault="005030AD" w14:paraId="72FE049F" w14:textId="77777777">
      <w:pPr>
        <w:pStyle w:val="Heading1"/>
      </w:pPr>
      <w:r>
        <w:t>Committee Member Responsibilities</w:t>
      </w:r>
    </w:p>
    <w:p w:rsidR="005030AD" w:rsidP="005030AD" w:rsidRDefault="005030AD" w14:paraId="160441AC" w14:textId="77777777">
      <w:bookmarkStart w:name="OLE_LINK71" w:id="17"/>
      <w:bookmarkStart w:name="OLE_LINK72" w:id="18"/>
      <w:bookmarkStart w:name="OLE_LINK40" w:id="19"/>
      <w:r>
        <w:t>Each Committee member has a responsibility to:</w:t>
      </w:r>
    </w:p>
    <w:p w:rsidR="005030AD" w:rsidP="005030AD" w:rsidRDefault="005030AD" w14:paraId="3C582B57" w14:textId="77777777">
      <w:pPr>
        <w:pStyle w:val="ListParagraph"/>
        <w:numPr>
          <w:ilvl w:val="0"/>
          <w:numId w:val="11"/>
        </w:numPr>
      </w:pPr>
      <w:r>
        <w:t>Assure business continuity at all times</w:t>
      </w:r>
    </w:p>
    <w:p w:rsidR="005030AD" w:rsidP="005030AD" w:rsidRDefault="005030AD" w14:paraId="1D8389DD" w14:textId="77777777">
      <w:pPr>
        <w:pStyle w:val="ListParagraph"/>
        <w:numPr>
          <w:ilvl w:val="0"/>
          <w:numId w:val="11"/>
        </w:numPr>
      </w:pPr>
      <w:r>
        <w:t>Provide insight, scrutiny and challenge to the associated strategic deliverables and outcomes as well as the achievability of P&amp;OD related business cases, plans and roadmaps</w:t>
      </w:r>
    </w:p>
    <w:p w:rsidR="005030AD" w:rsidP="005030AD" w:rsidRDefault="005030AD" w14:paraId="5A4CB448" w14:textId="77777777">
      <w:pPr>
        <w:pStyle w:val="ListParagraph"/>
        <w:numPr>
          <w:ilvl w:val="0"/>
          <w:numId w:val="11"/>
        </w:numPr>
      </w:pPr>
      <w:r>
        <w:t>Openly and constructively challenge where investments or change initiatives do not meet our P&amp;OD Strategy outcomes or meets key criteria for regulatory, business continuity and strategic investments</w:t>
      </w:r>
    </w:p>
    <w:p w:rsidR="005030AD" w:rsidP="005030AD" w:rsidRDefault="005030AD" w14:paraId="4BAD158F" w14:textId="77777777">
      <w:pPr>
        <w:pStyle w:val="ListParagraph"/>
        <w:numPr>
          <w:ilvl w:val="0"/>
          <w:numId w:val="11"/>
        </w:numPr>
      </w:pPr>
      <w:r>
        <w:t>Maintain subject matter knowledge in P&amp;OD regulations and trends across HEI</w:t>
      </w:r>
    </w:p>
    <w:p w:rsidR="005030AD" w:rsidP="005030AD" w:rsidRDefault="005030AD" w14:paraId="4A20DBE6" w14:textId="77777777">
      <w:pPr>
        <w:pStyle w:val="ListParagraph"/>
        <w:numPr>
          <w:ilvl w:val="0"/>
          <w:numId w:val="11"/>
        </w:numPr>
      </w:pPr>
      <w:r>
        <w:t>Identify, assess and mitigate P&amp;OD risk at strategic University level as well as monitor operational, programme and project P&amp;OD risks</w:t>
      </w:r>
    </w:p>
    <w:p w:rsidR="005030AD" w:rsidP="005030AD" w:rsidRDefault="005030AD" w14:paraId="69A0F54C" w14:textId="77777777">
      <w:pPr>
        <w:pStyle w:val="ListParagraph"/>
        <w:numPr>
          <w:ilvl w:val="0"/>
          <w:numId w:val="11"/>
        </w:numPr>
      </w:pPr>
      <w:r>
        <w:t>Take ownership for specific actions and risks in the PODC Action and Risk Logs.  All actions and risks must have a committee member as overall owner</w:t>
      </w:r>
    </w:p>
    <w:p w:rsidR="005030AD" w:rsidP="005030AD" w:rsidRDefault="005030AD" w14:paraId="5EEF5048" w14:textId="77777777">
      <w:pPr>
        <w:pStyle w:val="ListParagraph"/>
        <w:numPr>
          <w:ilvl w:val="0"/>
          <w:numId w:val="11"/>
        </w:numPr>
      </w:pPr>
      <w:r>
        <w:t>A</w:t>
      </w:r>
      <w:r w:rsidRPr="00E1426A">
        <w:t>ctivity and behaviour should embody the University’s values (</w:t>
      </w:r>
      <w:hyperlink w:history="1" r:id="rId12">
        <w:r w:rsidRPr="00893250">
          <w:rPr>
            <w:rStyle w:val="Hyperlink"/>
            <w:color w:val="0070C0"/>
          </w:rPr>
          <w:t>click here for details</w:t>
        </w:r>
      </w:hyperlink>
      <w:r w:rsidRPr="00E1426A">
        <w:t>)</w:t>
      </w:r>
    </w:p>
    <w:bookmarkEnd w:id="17"/>
    <w:bookmarkEnd w:id="18"/>
    <w:bookmarkEnd w:id="19"/>
    <w:p w:rsidRPr="00476FC2" w:rsidR="005030AD" w:rsidP="005030AD" w:rsidRDefault="005030AD" w14:paraId="1DE7B4AC" w14:textId="77777777">
      <w:pPr>
        <w:pStyle w:val="Heading1"/>
      </w:pPr>
      <w:r>
        <w:t>Conflict of Interest</w:t>
      </w:r>
    </w:p>
    <w:p w:rsidR="005030AD" w:rsidP="005030AD" w:rsidRDefault="005030AD" w14:paraId="5D0AEE25" w14:textId="77777777">
      <w:r w:rsidRPr="005566AF">
        <w:t xml:space="preserve">The </w:t>
      </w:r>
      <w:r>
        <w:t>PODC</w:t>
      </w:r>
      <w:r w:rsidRPr="005566AF">
        <w:t xml:space="preserve"> will follow the </w:t>
      </w:r>
      <w:hyperlink w:history="1" r:id="rId13">
        <w:r w:rsidRPr="00D22DE3">
          <w:rPr>
            <w:rStyle w:val="Hyperlink"/>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rsidR="005030AD" w:rsidP="005030AD" w:rsidRDefault="005030AD" w14:paraId="075EDC1C" w14:textId="77777777">
      <w:pPr>
        <w:tabs>
          <w:tab w:val="clear" w:pos="4678"/>
        </w:tabs>
        <w:spacing w:before="0" w:after="160" w:line="259" w:lineRule="auto"/>
        <w:rPr>
          <w:rFonts w:eastAsiaTheme="majorEastAsia" w:cstheme="majorBidi"/>
          <w:b/>
          <w:bCs/>
          <w:sz w:val="24"/>
          <w:szCs w:val="36"/>
        </w:rPr>
      </w:pPr>
      <w:r>
        <w:br w:type="page"/>
      </w:r>
    </w:p>
    <w:p w:rsidR="005030AD" w:rsidP="005030AD" w:rsidRDefault="005030AD" w14:paraId="5D2EC967" w14:textId="77777777">
      <w:pPr>
        <w:pStyle w:val="Heading1"/>
      </w:pPr>
      <w:r>
        <w:lastRenderedPageBreak/>
        <w:t>Format and cadence</w:t>
      </w:r>
    </w:p>
    <w:p w:rsidR="005030AD" w:rsidP="005030AD" w:rsidRDefault="005030AD" w14:paraId="66F16D33" w14:textId="77777777">
      <w:bookmarkStart w:name="OLE_LINK73" w:id="20"/>
      <w:bookmarkStart w:name="OLE_LINK74" w:id="21"/>
      <w:bookmarkStart w:name="OLE_LINK41" w:id="22"/>
      <w:bookmarkStart w:name="OLE_LINK42" w:id="23"/>
      <w:r>
        <w:t xml:space="preserve">The meeting schedule will be quarterly last 2 hours. </w:t>
      </w:r>
    </w:p>
    <w:p w:rsidRPr="000B5E4C" w:rsidR="005030AD" w:rsidP="005030AD" w:rsidRDefault="005030AD" w14:paraId="56F7363C" w14:textId="77777777">
      <w:r w:rsidRPr="000B5E4C">
        <w:rPr>
          <w:b/>
          <w:bCs/>
        </w:rPr>
        <w:t>INPUTS</w:t>
      </w:r>
    </w:p>
    <w:p w:rsidRPr="000B5E4C" w:rsidR="005030AD" w:rsidP="005030AD" w:rsidRDefault="005030AD" w14:paraId="64E88D89" w14:textId="77777777">
      <w:pPr>
        <w:numPr>
          <w:ilvl w:val="0"/>
          <w:numId w:val="20"/>
        </w:numPr>
      </w:pPr>
      <w:r w:rsidRPr="000B5E4C">
        <w:t>UofG strategy</w:t>
      </w:r>
      <w:r>
        <w:t xml:space="preserve"> (2025)</w:t>
      </w:r>
      <w:r w:rsidRPr="000B5E4C">
        <w:t xml:space="preserve"> and plan</w:t>
      </w:r>
    </w:p>
    <w:p w:rsidR="005030AD" w:rsidP="005030AD" w:rsidRDefault="005030AD" w14:paraId="488AB6A2" w14:textId="77777777">
      <w:pPr>
        <w:numPr>
          <w:ilvl w:val="0"/>
          <w:numId w:val="20"/>
        </w:numPr>
      </w:pPr>
      <w:r>
        <w:t>People &amp; Organisational Development strategy (2020-2025) and plan</w:t>
      </w:r>
    </w:p>
    <w:p w:rsidR="005030AD" w:rsidP="005030AD" w:rsidRDefault="005030AD" w14:paraId="0C8D33FB" w14:textId="77777777">
      <w:pPr>
        <w:numPr>
          <w:ilvl w:val="0"/>
          <w:numId w:val="20"/>
        </w:numPr>
      </w:pPr>
      <w:r>
        <w:t>Sub Committee minutes including</w:t>
      </w:r>
    </w:p>
    <w:p w:rsidR="005030AD" w:rsidP="005030AD" w:rsidRDefault="005030AD" w14:paraId="200FD078" w14:textId="77777777">
      <w:pPr>
        <w:numPr>
          <w:ilvl w:val="1"/>
          <w:numId w:val="20"/>
        </w:numPr>
      </w:pPr>
      <w:r>
        <w:t>Equality and Diversity Strategy Committee (EDSC)</w:t>
      </w:r>
    </w:p>
    <w:p w:rsidR="005030AD" w:rsidP="005030AD" w:rsidRDefault="005030AD" w14:paraId="19BD4C7C" w14:textId="77777777">
      <w:pPr>
        <w:numPr>
          <w:ilvl w:val="1"/>
          <w:numId w:val="20"/>
        </w:numPr>
      </w:pPr>
      <w:r>
        <w:t>Joint Committee of Consultation and Negotiation (JCCN)</w:t>
      </w:r>
    </w:p>
    <w:p w:rsidRPr="000B5E4C" w:rsidR="005030AD" w:rsidP="005030AD" w:rsidRDefault="005030AD" w14:paraId="0E2BF011" w14:textId="77777777">
      <w:pPr>
        <w:numPr>
          <w:ilvl w:val="1"/>
          <w:numId w:val="20"/>
        </w:numPr>
      </w:pPr>
      <w:r>
        <w:t>Organisational Change Governance Group (OCGG)</w:t>
      </w:r>
    </w:p>
    <w:p w:rsidR="005030AD" w:rsidP="005030AD" w:rsidRDefault="005030AD" w14:paraId="46A5666F" w14:textId="77777777">
      <w:pPr>
        <w:numPr>
          <w:ilvl w:val="0"/>
          <w:numId w:val="20"/>
        </w:numPr>
      </w:pPr>
      <w:r>
        <w:t>Change proposals/business cases as appropriate</w:t>
      </w:r>
    </w:p>
    <w:p w:rsidRPr="000B5E4C" w:rsidR="005030AD" w:rsidP="005030AD" w:rsidRDefault="005030AD" w14:paraId="52579B3F" w14:textId="77777777">
      <w:pPr>
        <w:numPr>
          <w:ilvl w:val="0"/>
          <w:numId w:val="20"/>
        </w:numPr>
      </w:pPr>
      <w:r w:rsidRPr="000B5E4C">
        <w:t>Summary of changes made to action log</w:t>
      </w:r>
    </w:p>
    <w:p w:rsidRPr="000B5E4C" w:rsidR="005030AD" w:rsidP="005030AD" w:rsidRDefault="005030AD" w14:paraId="05EBA172" w14:textId="77777777">
      <w:r w:rsidRPr="000B5E4C">
        <w:rPr>
          <w:b/>
          <w:bCs/>
        </w:rPr>
        <w:t>OUTPUTS</w:t>
      </w:r>
    </w:p>
    <w:p w:rsidR="005030AD" w:rsidP="005030AD" w:rsidRDefault="005030AD" w14:paraId="3B9D58EC" w14:textId="77777777">
      <w:pPr>
        <w:numPr>
          <w:ilvl w:val="0"/>
          <w:numId w:val="21"/>
        </w:numPr>
      </w:pPr>
      <w:r>
        <w:t>Revised papers and reports to Court</w:t>
      </w:r>
    </w:p>
    <w:p w:rsidRPr="000B5E4C" w:rsidR="005030AD" w:rsidP="005030AD" w:rsidRDefault="005030AD" w14:paraId="1E692CA7" w14:textId="77777777">
      <w:pPr>
        <w:numPr>
          <w:ilvl w:val="0"/>
          <w:numId w:val="21"/>
        </w:numPr>
      </w:pPr>
      <w:r w:rsidRPr="000B5E4C">
        <w:t>Decision Log</w:t>
      </w:r>
    </w:p>
    <w:p w:rsidRPr="000B5E4C" w:rsidR="005030AD" w:rsidP="005030AD" w:rsidRDefault="005030AD" w14:paraId="43E2D11E" w14:textId="77777777">
      <w:pPr>
        <w:numPr>
          <w:ilvl w:val="0"/>
          <w:numId w:val="21"/>
        </w:numPr>
      </w:pPr>
      <w:r w:rsidRPr="000B5E4C">
        <w:t>Action Log</w:t>
      </w:r>
    </w:p>
    <w:p w:rsidRPr="005E4BE6" w:rsidR="005030AD" w:rsidP="005030AD" w:rsidRDefault="005030AD" w14:paraId="6F7D4C8E" w14:textId="77777777">
      <w:pPr>
        <w:numPr>
          <w:ilvl w:val="0"/>
          <w:numId w:val="21"/>
        </w:numPr>
      </w:pPr>
      <w:r w:rsidRPr="000B5E4C">
        <w:t>Minutes</w:t>
      </w:r>
      <w:bookmarkEnd w:id="20"/>
      <w:bookmarkEnd w:id="21"/>
    </w:p>
    <w:bookmarkEnd w:id="22"/>
    <w:bookmarkEnd w:id="23"/>
    <w:p w:rsidRPr="005030AD" w:rsidR="005E4BE6" w:rsidP="005030AD" w:rsidRDefault="005E4BE6" w14:paraId="70D5E0DE" w14:textId="080445A3"/>
    <w:sectPr w:rsidRPr="005030AD" w:rsidR="005E4BE6" w:rsidSect="00BB27D8">
      <w:headerReference w:type="default" r:id="rId14"/>
      <w:footerReference w:type="default" r:id="rId15"/>
      <w:headerReference w:type="first" r:id="rId16"/>
      <w:footerReference w:type="first" r:id="rId17"/>
      <w:pgSz w:w="11906" w:h="16838" w:orient="portrait"/>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2CC" w:rsidP="00F46591" w:rsidRDefault="002E42CC" w14:paraId="53CB4794" w14:textId="77777777">
      <w:r>
        <w:separator/>
      </w:r>
    </w:p>
  </w:endnote>
  <w:endnote w:type="continuationSeparator" w:id="0">
    <w:p w:rsidR="002E42CC" w:rsidP="00F46591" w:rsidRDefault="002E42CC" w14:paraId="02C4C0C6" w14:textId="77777777">
      <w:r>
        <w:continuationSeparator/>
      </w:r>
    </w:p>
  </w:endnote>
  <w:endnote w:type="continuationNotice" w:id="1">
    <w:p w:rsidR="002E42CC" w:rsidP="00F46591" w:rsidRDefault="002E42CC" w14:paraId="73F7D1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911842389"/>
      <w:docPartObj>
        <w:docPartGallery w:val="Page Numbers (Bottom of Page)"/>
        <w:docPartUnique/>
      </w:docPartObj>
    </w:sdtPr>
    <w:sdtEndPr/>
    <w:sdtContent>
      <w:p w:rsidR="00C13793" w:rsidP="00F46591" w:rsidRDefault="00236FC6" w14:paraId="4DF05C34" w14:textId="1C623DA0">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jWAQIAAOcDAAAOAAAAZHJzL2Uyb0RvYy54bWysU9uO0zAQfUfiHyy/0zSl3UvUdLXqqghp&#13;&#10;gRULH+A4TmLheMzYbVK+nrHTLQXeEHmwPLeTOWfG67uxN+yg0GuwJc9nc86UlVBr25b865fdmxvO&#13;&#10;fBC2FgasKvlReX63ef1qPbhCLaADUytkBGJ9MbiSdyG4Isu87FQv/AycshRsAHsRyMQ2q1EMhN6b&#13;&#10;bDGfX2UDYO0QpPKevA9TkG8SftMoGT41jVeBmZJTbyGdmM4qntlmLYoWheu0PLUh/qGLXmhLPz1D&#13;&#10;PYgg2B71X1C9lggemjCT0GfQNFqqxIHY5PM/2Dx3wqnEhcTx7iyT/3+w8uPhCZmuaXY5Z1b0NKPP&#13;&#10;pJqwrVGMfCTQ4HxBec/uCSNF7x5BfvPMwrajNHWPCEOnRE1tpfzst4JoeCpl1fABaoIX+wBJq7HB&#13;&#10;PgKSCmxMIzmeR6LGwCQ5r69oyjQ4SaGb29XbVRpZJoqXYoc+vFPQs3gpOVLvCVwcHn2g5in1JSU1&#13;&#10;D0bXO21MMrCttgbZQdB27NIX+VKJv0wzNiZbiGVTOHoSy0hsEiiM1XjSqoL6SHwRpm2j10GXDvAH&#13;&#10;ZwNtWsn9971AxZl5b0mz23y5jKuZjOXqekEGXkaqy4iwkqBKHjibrtswrfPeoW47+lOe+Fu4J50b&#13;&#10;nTSIM5i6OvVN25R4njY/ruulnbJ+vc/NTwAAAP//AwBQSwMEFAAGAAgAAAAhAALdca7eAAAADAEA&#13;&#10;AA8AAABkcnMvZG93bnJldi54bWxMT01vwjAMvU/iP0SetBskjK5ipSlCIE7bDoNJu5omtNUap2tS&#13;&#10;6P79vNO4PMt69vvI16NrxcX2ofGkYT5TICyV3jRUafg47qdLECEiGWw9WQ0/NsC6mNzlmBl/pXd7&#13;&#10;OcRKsAiFDDXUMXaZlKGsrcMw850l5s6+dxh57StperyyuGvlo1KpdNgQO9TY2W1ty6/D4DRgmpjv&#13;&#10;t/Pi9fgypPhcjWr/9Km0frgfdyuGzQpEtGP8/4C/DpwfCg528gOZIFoN02XChaIGRqYXKc8TnyVz&#13;&#10;BbLI5W2J4hcAAP//AwBQSwECLQAUAAYACAAAACEAtoM4kv4AAADhAQAAEwAAAAAAAAAAAAAAAAAA&#13;&#10;AAAAW0NvbnRlbnRfVHlwZXNdLnhtbFBLAQItABQABgAIAAAAIQA4/SH/1gAAAJQBAAALAAAAAAAA&#13;&#10;AAAAAAAAAC8BAABfcmVscy8ucmVsc1BLAQItABQABgAIAAAAIQDwdKjWAQIAAOcDAAAOAAAAAAAA&#13;&#10;AAAAAAAAAC4CAABkcnMvZTJvRG9jLnhtbFBLAQItABQABgAIAAAAIQAC3XGu3gAAAAwBAAAPAAAA&#13;&#10;AAAAAAAAAAAAAFsEAABkcnMvZG93bnJldi54bWxQSwUGAAAAAAQABADzAAAAZgUAAAAA&#13;&#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920913856"/>
      <w:docPartObj>
        <w:docPartGallery w:val="Page Numbers (Bottom of Page)"/>
        <w:docPartUnique/>
      </w:docPartObj>
    </w:sdtPr>
    <w:sdtEndPr/>
    <w:sdtContent>
      <w:p w:rsidR="00C13793" w:rsidP="00F46591" w:rsidRDefault="00C13793" w14:paraId="595D7907" w14:textId="77777777">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324950 [1609]" stroked="f" type="#_x0000_t5" adj="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yrOwIAAGQEAAAOAAAAZHJzL2Uyb0RvYy54bWysVFFv2yAQfp+0/4B4Xxx7aZpYcaoqVadK&#13;&#10;3Vap3Q8ggGM24BiQON2v34GdLNvepvkBcRx8d/d9d17dHI0mB+mDAtvQcjKlRFoOQtldQ7+83L9b&#13;&#10;UBIis4JpsLKhrzLQm/XbN6ve1bKCDrSQniCIDXXvGtrF6OqiCLyThoUJOGnR2YI3LKLpd4XwrEd0&#13;&#10;o4tqOp0XPXjhPHAZAp7eDU66zvhtK3n83LZBRqIbirnFvPq8btNarFes3nnmOsXHNNg/ZGGYshj0&#13;&#10;DHXHIiN7r/6CMop7CNDGCQdTQNsqLnMNWE05/aOa5445mWtBcoI70xT+Hyz/dHjyRAnUbkmJZQY1&#13;&#10;eggQuNQykBevmN1pSdCJTPUu1Pjg2T35VGtwj8C/BWJh0+E1eRsc8o1ICHQ68h76TjKBKZcJovgN&#13;&#10;IxkB0ci2/wgCQ7N9hMzjsfUmxUCGyDHL9XqWSx4j4XhYvq+qxRLT5ugrq+vFfDbLMVh9eu58iB8k&#13;&#10;GJI2DY1jPTkEOzyGmDUTY+FMfKWkNRo74MA0KafpGxHH2wWrT5iZAtBK3Cuts5GaVm60J/gaa+Fc&#13;&#10;2jjPsfTeYIHD+dUFau7z9ASZQUIv0bRNmBYSeiKO1ekk85coG9SIx+1xUO+kzxbEKxLqYWh1HE3c&#13;&#10;dOB/UNJjmzc0fN8zLynRDxZFWZazWZqLbMyuris0/KVne+lhliMU8kjJsN3EYZb2zqtdl7Ufsr5F&#13;&#10;IVsVT4oPWY3pYyvnesaxS7Nyaedbv34O658AAAD//wMAUEsDBBQABgAIAAAAIQB32+U64wAAABMB&#13;&#10;AAAPAAAAZHJzL2Rvd25yZXYueG1sTE/LTsMwELwj8Q/WInGjTgqt3DROxVOcW0CiNyc2sUW8jmK3&#13;&#10;Sf+e7alcVrua2XmUm8l37GiG6AJKyGcZMINN0A5bCZ8fb3cCWEwKteoCGgknE2FTXV+VqtBhxK05&#13;&#10;7lLLSARjoSTYlPqC89hY41Wchd4gYT9h8CrRObRcD2okcd/xeZYtuVcOycGq3jxb0/zuDl5Cvf/q&#13;&#10;T691XO2/ty6N760N1j1JeXszvaxpPK6BJTOlywecO1B+qChYHQ6oI+skrES2ICoBD2KeAztTciGo&#13;&#10;U03bUtwvgFcl/9+l+gMAAP//AwBQSwECLQAUAAYACAAAACEAtoM4kv4AAADhAQAAEwAAAAAAAAAA&#13;&#10;AAAAAAAAAAAAW0NvbnRlbnRfVHlwZXNdLnhtbFBLAQItABQABgAIAAAAIQA4/SH/1gAAAJQBAAAL&#13;&#10;AAAAAAAAAAAAAAAAAC8BAABfcmVscy8ucmVsc1BLAQItABQABgAIAAAAIQAQofyrOwIAAGQEAAAO&#13;&#10;AAAAAAAAAAAAAAAAAC4CAABkcnMvZTJvRG9jLnhtbFBLAQItABQABgAIAAAAIQB32+U64wAAABMB&#13;&#10;AAAPAAAAAAAAAAAAAAAAAJUEAABkcnMvZG93bnJldi54bWxQSwUGAAAAAAQABADzAAAApQUAAAAA&#13;&#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2CC" w:rsidP="00F46591" w:rsidRDefault="002E42CC" w14:paraId="503DB97B" w14:textId="77777777">
      <w:r>
        <w:separator/>
      </w:r>
    </w:p>
  </w:footnote>
  <w:footnote w:type="continuationSeparator" w:id="0">
    <w:p w:rsidR="002E42CC" w:rsidP="00F46591" w:rsidRDefault="002E42CC" w14:paraId="355896E9" w14:textId="77777777">
      <w:r>
        <w:continuationSeparator/>
      </w:r>
    </w:p>
  </w:footnote>
  <w:footnote w:type="continuationNotice" w:id="1">
    <w:p w:rsidR="002E42CC" w:rsidP="00F46591" w:rsidRDefault="002E42CC" w14:paraId="441175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4C06" w:rsidP="00374C06" w:rsidRDefault="00181FB9" w14:paraId="24935A91" w14:textId="3E73383E">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6118F9">
      <w:rPr>
        <w:b/>
        <w:bCs/>
        <w:color w:val="7F7F7F" w:themeColor="text1" w:themeTint="80"/>
        <w:sz w:val="32"/>
        <w:szCs w:val="32"/>
      </w:rPr>
      <w:t xml:space="preserve">People and </w:t>
    </w:r>
    <w:r w:rsidR="008E4149">
      <w:rPr>
        <w:b/>
        <w:bCs/>
        <w:color w:val="7F7F7F" w:themeColor="text1" w:themeTint="80"/>
        <w:sz w:val="32"/>
        <w:szCs w:val="32"/>
      </w:rPr>
      <w:t>Organisational</w:t>
    </w:r>
    <w:r w:rsidR="006118F9">
      <w:rPr>
        <w:b/>
        <w:bCs/>
        <w:color w:val="7F7F7F" w:themeColor="text1" w:themeTint="80"/>
        <w:sz w:val="32"/>
        <w:szCs w:val="32"/>
      </w:rPr>
      <w:t xml:space="preserve"> Development</w:t>
    </w:r>
    <w:r w:rsidR="2D6A2511">
      <w:rPr>
        <w:b/>
        <w:bCs/>
        <w:color w:val="7F7F7F" w:themeColor="text1" w:themeTint="80"/>
        <w:sz w:val="32"/>
        <w:szCs w:val="32"/>
      </w:rPr>
      <w:t xml:space="preserve"> Committee</w:t>
    </w:r>
  </w:p>
  <w:p w:rsidRPr="007B0ED1" w:rsidR="007B0ED1" w:rsidP="00374C06" w:rsidRDefault="00721FFC" w14:paraId="03662D96" w14:textId="447701F8">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6FE" w:rsidR="00BD4A89" w:rsidP="00F46591" w:rsidRDefault="00C13793" w14:paraId="6BF3E43E" w14:textId="549C2FE4">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hint="default" w:ascii="Wingdings" w:hAnsi="Wingdings"/>
        <w:color w:val="4F5961"/>
        <w:w w:val="100"/>
        <w:sz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hint="default" w:ascii="Symbol" w:hAnsi="Symbol"/>
        <w:color w:val="auto"/>
        <w:w w:val="100"/>
        <w:sz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hint="default" w:ascii="Wingdings" w:hAnsi="Wingdings"/>
      </w:rPr>
    </w:lvl>
    <w:lvl w:ilvl="1" w:tplc="8C52BF44">
      <w:start w:val="1"/>
      <w:numFmt w:val="bullet"/>
      <w:lvlText w:val=""/>
      <w:lvlJc w:val="left"/>
      <w:pPr>
        <w:tabs>
          <w:tab w:val="num" w:pos="1440"/>
        </w:tabs>
        <w:ind w:left="1440" w:hanging="360"/>
      </w:pPr>
      <w:rPr>
        <w:rFonts w:hint="default" w:ascii="Wingdings" w:hAnsi="Wingdings"/>
      </w:rPr>
    </w:lvl>
    <w:lvl w:ilvl="2" w:tplc="144CFC84" w:tentative="1">
      <w:start w:val="1"/>
      <w:numFmt w:val="bullet"/>
      <w:lvlText w:val=""/>
      <w:lvlJc w:val="left"/>
      <w:pPr>
        <w:tabs>
          <w:tab w:val="num" w:pos="2160"/>
        </w:tabs>
        <w:ind w:left="2160" w:hanging="360"/>
      </w:pPr>
      <w:rPr>
        <w:rFonts w:hint="default" w:ascii="Wingdings" w:hAnsi="Wingdings"/>
      </w:rPr>
    </w:lvl>
    <w:lvl w:ilvl="3" w:tplc="147C4A8C" w:tentative="1">
      <w:start w:val="1"/>
      <w:numFmt w:val="bullet"/>
      <w:lvlText w:val=""/>
      <w:lvlJc w:val="left"/>
      <w:pPr>
        <w:tabs>
          <w:tab w:val="num" w:pos="2880"/>
        </w:tabs>
        <w:ind w:left="2880" w:hanging="360"/>
      </w:pPr>
      <w:rPr>
        <w:rFonts w:hint="default" w:ascii="Wingdings" w:hAnsi="Wingdings"/>
      </w:rPr>
    </w:lvl>
    <w:lvl w:ilvl="4" w:tplc="2F08B4B2" w:tentative="1">
      <w:start w:val="1"/>
      <w:numFmt w:val="bullet"/>
      <w:lvlText w:val=""/>
      <w:lvlJc w:val="left"/>
      <w:pPr>
        <w:tabs>
          <w:tab w:val="num" w:pos="3600"/>
        </w:tabs>
        <w:ind w:left="3600" w:hanging="360"/>
      </w:pPr>
      <w:rPr>
        <w:rFonts w:hint="default" w:ascii="Wingdings" w:hAnsi="Wingdings"/>
      </w:rPr>
    </w:lvl>
    <w:lvl w:ilvl="5" w:tplc="9084B80C" w:tentative="1">
      <w:start w:val="1"/>
      <w:numFmt w:val="bullet"/>
      <w:lvlText w:val=""/>
      <w:lvlJc w:val="left"/>
      <w:pPr>
        <w:tabs>
          <w:tab w:val="num" w:pos="4320"/>
        </w:tabs>
        <w:ind w:left="4320" w:hanging="360"/>
      </w:pPr>
      <w:rPr>
        <w:rFonts w:hint="default" w:ascii="Wingdings" w:hAnsi="Wingdings"/>
      </w:rPr>
    </w:lvl>
    <w:lvl w:ilvl="6" w:tplc="5D760164" w:tentative="1">
      <w:start w:val="1"/>
      <w:numFmt w:val="bullet"/>
      <w:lvlText w:val=""/>
      <w:lvlJc w:val="left"/>
      <w:pPr>
        <w:tabs>
          <w:tab w:val="num" w:pos="5040"/>
        </w:tabs>
        <w:ind w:left="5040" w:hanging="360"/>
      </w:pPr>
      <w:rPr>
        <w:rFonts w:hint="default" w:ascii="Wingdings" w:hAnsi="Wingdings"/>
      </w:rPr>
    </w:lvl>
    <w:lvl w:ilvl="7" w:tplc="D24C64A2" w:tentative="1">
      <w:start w:val="1"/>
      <w:numFmt w:val="bullet"/>
      <w:lvlText w:val=""/>
      <w:lvlJc w:val="left"/>
      <w:pPr>
        <w:tabs>
          <w:tab w:val="num" w:pos="5760"/>
        </w:tabs>
        <w:ind w:left="5760" w:hanging="360"/>
      </w:pPr>
      <w:rPr>
        <w:rFonts w:hint="default" w:ascii="Wingdings" w:hAnsi="Wingdings"/>
      </w:rPr>
    </w:lvl>
    <w:lvl w:ilvl="8" w:tplc="34340F3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hint="default" w:ascii="Wingdings" w:hAnsi="Wingdings"/>
      </w:rPr>
    </w:lvl>
    <w:lvl w:ilvl="1" w:tplc="54CC96D2" w:tentative="1">
      <w:start w:val="1"/>
      <w:numFmt w:val="bullet"/>
      <w:lvlText w:val=""/>
      <w:lvlJc w:val="left"/>
      <w:pPr>
        <w:tabs>
          <w:tab w:val="num" w:pos="1440"/>
        </w:tabs>
        <w:ind w:left="1440" w:hanging="360"/>
      </w:pPr>
      <w:rPr>
        <w:rFonts w:hint="default" w:ascii="Wingdings" w:hAnsi="Wingdings"/>
      </w:rPr>
    </w:lvl>
    <w:lvl w:ilvl="2" w:tplc="684E057E" w:tentative="1">
      <w:start w:val="1"/>
      <w:numFmt w:val="bullet"/>
      <w:lvlText w:val=""/>
      <w:lvlJc w:val="left"/>
      <w:pPr>
        <w:tabs>
          <w:tab w:val="num" w:pos="2160"/>
        </w:tabs>
        <w:ind w:left="2160" w:hanging="360"/>
      </w:pPr>
      <w:rPr>
        <w:rFonts w:hint="default" w:ascii="Wingdings" w:hAnsi="Wingdings"/>
      </w:rPr>
    </w:lvl>
    <w:lvl w:ilvl="3" w:tplc="FBC67484" w:tentative="1">
      <w:start w:val="1"/>
      <w:numFmt w:val="bullet"/>
      <w:lvlText w:val=""/>
      <w:lvlJc w:val="left"/>
      <w:pPr>
        <w:tabs>
          <w:tab w:val="num" w:pos="2880"/>
        </w:tabs>
        <w:ind w:left="2880" w:hanging="360"/>
      </w:pPr>
      <w:rPr>
        <w:rFonts w:hint="default" w:ascii="Wingdings" w:hAnsi="Wingdings"/>
      </w:rPr>
    </w:lvl>
    <w:lvl w:ilvl="4" w:tplc="7D828948" w:tentative="1">
      <w:start w:val="1"/>
      <w:numFmt w:val="bullet"/>
      <w:lvlText w:val=""/>
      <w:lvlJc w:val="left"/>
      <w:pPr>
        <w:tabs>
          <w:tab w:val="num" w:pos="3600"/>
        </w:tabs>
        <w:ind w:left="3600" w:hanging="360"/>
      </w:pPr>
      <w:rPr>
        <w:rFonts w:hint="default" w:ascii="Wingdings" w:hAnsi="Wingdings"/>
      </w:rPr>
    </w:lvl>
    <w:lvl w:ilvl="5" w:tplc="07ACA6E8" w:tentative="1">
      <w:start w:val="1"/>
      <w:numFmt w:val="bullet"/>
      <w:lvlText w:val=""/>
      <w:lvlJc w:val="left"/>
      <w:pPr>
        <w:tabs>
          <w:tab w:val="num" w:pos="4320"/>
        </w:tabs>
        <w:ind w:left="4320" w:hanging="360"/>
      </w:pPr>
      <w:rPr>
        <w:rFonts w:hint="default" w:ascii="Wingdings" w:hAnsi="Wingdings"/>
      </w:rPr>
    </w:lvl>
    <w:lvl w:ilvl="6" w:tplc="A620CB86" w:tentative="1">
      <w:start w:val="1"/>
      <w:numFmt w:val="bullet"/>
      <w:lvlText w:val=""/>
      <w:lvlJc w:val="left"/>
      <w:pPr>
        <w:tabs>
          <w:tab w:val="num" w:pos="5040"/>
        </w:tabs>
        <w:ind w:left="5040" w:hanging="360"/>
      </w:pPr>
      <w:rPr>
        <w:rFonts w:hint="default" w:ascii="Wingdings" w:hAnsi="Wingdings"/>
      </w:rPr>
    </w:lvl>
    <w:lvl w:ilvl="7" w:tplc="72209386" w:tentative="1">
      <w:start w:val="1"/>
      <w:numFmt w:val="bullet"/>
      <w:lvlText w:val=""/>
      <w:lvlJc w:val="left"/>
      <w:pPr>
        <w:tabs>
          <w:tab w:val="num" w:pos="5760"/>
        </w:tabs>
        <w:ind w:left="5760" w:hanging="360"/>
      </w:pPr>
      <w:rPr>
        <w:rFonts w:hint="default" w:ascii="Wingdings" w:hAnsi="Wingdings"/>
      </w:rPr>
    </w:lvl>
    <w:lvl w:ilvl="8" w:tplc="F1001726"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hint="default" w:ascii="Wingdings" w:hAnsi="Wingdings"/>
      </w:rPr>
    </w:lvl>
    <w:lvl w:ilvl="1" w:tplc="84E00C36" w:tentative="1">
      <w:start w:val="1"/>
      <w:numFmt w:val="bullet"/>
      <w:lvlText w:val=""/>
      <w:lvlJc w:val="left"/>
      <w:pPr>
        <w:tabs>
          <w:tab w:val="num" w:pos="1440"/>
        </w:tabs>
        <w:ind w:left="1440" w:hanging="360"/>
      </w:pPr>
      <w:rPr>
        <w:rFonts w:hint="default" w:ascii="Wingdings" w:hAnsi="Wingdings"/>
      </w:rPr>
    </w:lvl>
    <w:lvl w:ilvl="2" w:tplc="B6F431CE" w:tentative="1">
      <w:start w:val="1"/>
      <w:numFmt w:val="bullet"/>
      <w:lvlText w:val=""/>
      <w:lvlJc w:val="left"/>
      <w:pPr>
        <w:tabs>
          <w:tab w:val="num" w:pos="2160"/>
        </w:tabs>
        <w:ind w:left="2160" w:hanging="360"/>
      </w:pPr>
      <w:rPr>
        <w:rFonts w:hint="default" w:ascii="Wingdings" w:hAnsi="Wingdings"/>
      </w:rPr>
    </w:lvl>
    <w:lvl w:ilvl="3" w:tplc="F86C04AE" w:tentative="1">
      <w:start w:val="1"/>
      <w:numFmt w:val="bullet"/>
      <w:lvlText w:val=""/>
      <w:lvlJc w:val="left"/>
      <w:pPr>
        <w:tabs>
          <w:tab w:val="num" w:pos="2880"/>
        </w:tabs>
        <w:ind w:left="2880" w:hanging="360"/>
      </w:pPr>
      <w:rPr>
        <w:rFonts w:hint="default" w:ascii="Wingdings" w:hAnsi="Wingdings"/>
      </w:rPr>
    </w:lvl>
    <w:lvl w:ilvl="4" w:tplc="C91A603E" w:tentative="1">
      <w:start w:val="1"/>
      <w:numFmt w:val="bullet"/>
      <w:lvlText w:val=""/>
      <w:lvlJc w:val="left"/>
      <w:pPr>
        <w:tabs>
          <w:tab w:val="num" w:pos="3600"/>
        </w:tabs>
        <w:ind w:left="3600" w:hanging="360"/>
      </w:pPr>
      <w:rPr>
        <w:rFonts w:hint="default" w:ascii="Wingdings" w:hAnsi="Wingdings"/>
      </w:rPr>
    </w:lvl>
    <w:lvl w:ilvl="5" w:tplc="B914A796" w:tentative="1">
      <w:start w:val="1"/>
      <w:numFmt w:val="bullet"/>
      <w:lvlText w:val=""/>
      <w:lvlJc w:val="left"/>
      <w:pPr>
        <w:tabs>
          <w:tab w:val="num" w:pos="4320"/>
        </w:tabs>
        <w:ind w:left="4320" w:hanging="360"/>
      </w:pPr>
      <w:rPr>
        <w:rFonts w:hint="default" w:ascii="Wingdings" w:hAnsi="Wingdings"/>
      </w:rPr>
    </w:lvl>
    <w:lvl w:ilvl="6" w:tplc="C65A0572" w:tentative="1">
      <w:start w:val="1"/>
      <w:numFmt w:val="bullet"/>
      <w:lvlText w:val=""/>
      <w:lvlJc w:val="left"/>
      <w:pPr>
        <w:tabs>
          <w:tab w:val="num" w:pos="5040"/>
        </w:tabs>
        <w:ind w:left="5040" w:hanging="360"/>
      </w:pPr>
      <w:rPr>
        <w:rFonts w:hint="default" w:ascii="Wingdings" w:hAnsi="Wingdings"/>
      </w:rPr>
    </w:lvl>
    <w:lvl w:ilvl="7" w:tplc="2F8458FE" w:tentative="1">
      <w:start w:val="1"/>
      <w:numFmt w:val="bullet"/>
      <w:lvlText w:val=""/>
      <w:lvlJc w:val="left"/>
      <w:pPr>
        <w:tabs>
          <w:tab w:val="num" w:pos="5760"/>
        </w:tabs>
        <w:ind w:left="5760" w:hanging="360"/>
      </w:pPr>
      <w:rPr>
        <w:rFonts w:hint="default" w:ascii="Wingdings" w:hAnsi="Wingdings"/>
      </w:rPr>
    </w:lvl>
    <w:lvl w:ilvl="8" w:tplc="77D47EA4"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hint="default" w:ascii="Wingdings" w:hAnsi="Wingdings"/>
      </w:rPr>
    </w:lvl>
    <w:lvl w:ilvl="1" w:tplc="DF30DE8C" w:tentative="1">
      <w:start w:val="1"/>
      <w:numFmt w:val="bullet"/>
      <w:lvlText w:val=""/>
      <w:lvlJc w:val="left"/>
      <w:pPr>
        <w:tabs>
          <w:tab w:val="num" w:pos="1440"/>
        </w:tabs>
        <w:ind w:left="1440" w:hanging="360"/>
      </w:pPr>
      <w:rPr>
        <w:rFonts w:hint="default" w:ascii="Wingdings" w:hAnsi="Wingdings"/>
      </w:rPr>
    </w:lvl>
    <w:lvl w:ilvl="2" w:tplc="65C2574C" w:tentative="1">
      <w:start w:val="1"/>
      <w:numFmt w:val="bullet"/>
      <w:lvlText w:val=""/>
      <w:lvlJc w:val="left"/>
      <w:pPr>
        <w:tabs>
          <w:tab w:val="num" w:pos="2160"/>
        </w:tabs>
        <w:ind w:left="2160" w:hanging="360"/>
      </w:pPr>
      <w:rPr>
        <w:rFonts w:hint="default" w:ascii="Wingdings" w:hAnsi="Wingdings"/>
      </w:rPr>
    </w:lvl>
    <w:lvl w:ilvl="3" w:tplc="6F348E14" w:tentative="1">
      <w:start w:val="1"/>
      <w:numFmt w:val="bullet"/>
      <w:lvlText w:val=""/>
      <w:lvlJc w:val="left"/>
      <w:pPr>
        <w:tabs>
          <w:tab w:val="num" w:pos="2880"/>
        </w:tabs>
        <w:ind w:left="2880" w:hanging="360"/>
      </w:pPr>
      <w:rPr>
        <w:rFonts w:hint="default" w:ascii="Wingdings" w:hAnsi="Wingdings"/>
      </w:rPr>
    </w:lvl>
    <w:lvl w:ilvl="4" w:tplc="10BC5AD8" w:tentative="1">
      <w:start w:val="1"/>
      <w:numFmt w:val="bullet"/>
      <w:lvlText w:val=""/>
      <w:lvlJc w:val="left"/>
      <w:pPr>
        <w:tabs>
          <w:tab w:val="num" w:pos="3600"/>
        </w:tabs>
        <w:ind w:left="3600" w:hanging="360"/>
      </w:pPr>
      <w:rPr>
        <w:rFonts w:hint="default" w:ascii="Wingdings" w:hAnsi="Wingdings"/>
      </w:rPr>
    </w:lvl>
    <w:lvl w:ilvl="5" w:tplc="6A48E86A" w:tentative="1">
      <w:start w:val="1"/>
      <w:numFmt w:val="bullet"/>
      <w:lvlText w:val=""/>
      <w:lvlJc w:val="left"/>
      <w:pPr>
        <w:tabs>
          <w:tab w:val="num" w:pos="4320"/>
        </w:tabs>
        <w:ind w:left="4320" w:hanging="360"/>
      </w:pPr>
      <w:rPr>
        <w:rFonts w:hint="default" w:ascii="Wingdings" w:hAnsi="Wingdings"/>
      </w:rPr>
    </w:lvl>
    <w:lvl w:ilvl="6" w:tplc="CD2C84E8" w:tentative="1">
      <w:start w:val="1"/>
      <w:numFmt w:val="bullet"/>
      <w:lvlText w:val=""/>
      <w:lvlJc w:val="left"/>
      <w:pPr>
        <w:tabs>
          <w:tab w:val="num" w:pos="5040"/>
        </w:tabs>
        <w:ind w:left="5040" w:hanging="360"/>
      </w:pPr>
      <w:rPr>
        <w:rFonts w:hint="default" w:ascii="Wingdings" w:hAnsi="Wingdings"/>
      </w:rPr>
    </w:lvl>
    <w:lvl w:ilvl="7" w:tplc="47DAC340" w:tentative="1">
      <w:start w:val="1"/>
      <w:numFmt w:val="bullet"/>
      <w:lvlText w:val=""/>
      <w:lvlJc w:val="left"/>
      <w:pPr>
        <w:tabs>
          <w:tab w:val="num" w:pos="5760"/>
        </w:tabs>
        <w:ind w:left="5760" w:hanging="360"/>
      </w:pPr>
      <w:rPr>
        <w:rFonts w:hint="default" w:ascii="Wingdings" w:hAnsi="Wingdings"/>
      </w:rPr>
    </w:lvl>
    <w:lvl w:ilvl="8" w:tplc="FA80CC3C"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21"/>
  </w:num>
  <w:num w:numId="3">
    <w:abstractNumId w:val="7"/>
  </w:num>
  <w:num w:numId="4">
    <w:abstractNumId w:val="4"/>
  </w:num>
  <w:num w:numId="5">
    <w:abstractNumId w:val="3"/>
  </w:num>
  <w:num w:numId="6">
    <w:abstractNumId w:val="20"/>
  </w:num>
  <w:num w:numId="7">
    <w:abstractNumId w:val="24"/>
  </w:num>
  <w:num w:numId="8">
    <w:abstractNumId w:val="19"/>
  </w:num>
  <w:num w:numId="9">
    <w:abstractNumId w:val="22"/>
  </w:num>
  <w:num w:numId="10">
    <w:abstractNumId w:val="14"/>
  </w:num>
  <w:num w:numId="11">
    <w:abstractNumId w:val="0"/>
  </w:num>
  <w:num w:numId="12">
    <w:abstractNumId w:val="17"/>
  </w:num>
  <w:num w:numId="13">
    <w:abstractNumId w:val="7"/>
  </w:num>
  <w:num w:numId="14">
    <w:abstractNumId w:val="18"/>
  </w:num>
  <w:num w:numId="15">
    <w:abstractNumId w:val="23"/>
  </w:num>
  <w:num w:numId="16">
    <w:abstractNumId w:val="8"/>
  </w:num>
  <w:num w:numId="17">
    <w:abstractNumId w:val="6"/>
  </w:num>
  <w:num w:numId="18">
    <w:abstractNumId w:val="27"/>
  </w:num>
  <w:num w:numId="19">
    <w:abstractNumId w:val="11"/>
  </w:num>
  <w:num w:numId="20">
    <w:abstractNumId w:val="9"/>
  </w:num>
  <w:num w:numId="21">
    <w:abstractNumId w:val="12"/>
  </w:num>
  <w:num w:numId="22">
    <w:abstractNumId w:val="16"/>
  </w:num>
  <w:num w:numId="23">
    <w:abstractNumId w:val="25"/>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
  </w:num>
  <w:num w:numId="32">
    <w:abstractNumId w:val="5"/>
  </w:num>
  <w:num w:numId="33">
    <w:abstractNumId w:val="15"/>
  </w:num>
  <w:num w:numId="34">
    <w:abstractNumId w:val="13"/>
  </w:num>
  <w:num w:numId="35">
    <w:abstractNumId w:val="10"/>
  </w:num>
  <w:num w:numId="3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lang="en-GB" w:vendorID="64" w:dllVersion="0" w:nlCheck="1" w:checkStyle="0" w:appName="MSWord"/>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2B45"/>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8754D"/>
    <w:rsid w:val="002900A3"/>
    <w:rsid w:val="002905FB"/>
    <w:rsid w:val="002906F9"/>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2CC"/>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30AD"/>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40B"/>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591"/>
    <w:rsid w:val="006C7604"/>
    <w:rsid w:val="006C7CA3"/>
    <w:rsid w:val="006C7CD5"/>
    <w:rsid w:val="006D0872"/>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1755"/>
    <w:rsid w:val="007320B0"/>
    <w:rsid w:val="00732527"/>
    <w:rsid w:val="007331B8"/>
    <w:rsid w:val="00733A9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B0F"/>
    <w:rsid w:val="00791D7D"/>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44D"/>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149"/>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0C1F"/>
    <w:rsid w:val="009C1820"/>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6A6"/>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49C"/>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954"/>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A6F"/>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0FE"/>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DF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0ABD"/>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4D9"/>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C0D"/>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67C929E"/>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1E9DC1"/>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3A64597"/>
    <w:rsid w:val="54C36D39"/>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23B8B5"/>
    <w:rsid w:val="76C701D9"/>
    <w:rsid w:val="76DF67FD"/>
    <w:rsid w:val="77D0203C"/>
    <w:rsid w:val="7840B996"/>
    <w:rsid w:val="7AA220FE"/>
    <w:rsid w:val="7AADDB56"/>
    <w:rsid w:val="7AD73A0C"/>
    <w:rsid w:val="7BA1AFA3"/>
    <w:rsid w:val="7BE3AF6D"/>
    <w:rsid w:val="7C102C38"/>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hAnsiTheme="majorHAnsi" w:eastAsiaTheme="majorEastAsia" w:cstheme="majorBidi"/>
      <w:color w:val="88163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styleId="HeaderChar" w:customStyle="1">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styleId="FooterChar" w:customStyle="1">
    <w:name w:val="Footer Char"/>
    <w:basedOn w:val="DefaultParagraphFont"/>
    <w:link w:val="Footer"/>
    <w:uiPriority w:val="99"/>
    <w:rsid w:val="00C840D5"/>
  </w:style>
  <w:style w:type="character" w:styleId="Heading2Char" w:customStyle="1">
    <w:name w:val="Heading 2 Char"/>
    <w:basedOn w:val="DefaultParagraphFont"/>
    <w:link w:val="Heading2"/>
    <w:uiPriority w:val="9"/>
    <w:rsid w:val="00177000"/>
    <w:rPr>
      <w:rFonts w:ascii="Arial" w:hAnsi="Arial" w:eastAsiaTheme="majorEastAsia"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C1320"/>
    <w:rPr>
      <w:b/>
      <w:bCs/>
    </w:rPr>
  </w:style>
  <w:style w:type="character" w:styleId="Heading1Char" w:customStyle="1">
    <w:name w:val="Heading 1 Char"/>
    <w:basedOn w:val="DefaultParagraphFont"/>
    <w:link w:val="Heading1"/>
    <w:uiPriority w:val="9"/>
    <w:rsid w:val="000841CD"/>
    <w:rPr>
      <w:rFonts w:ascii="Arial" w:hAnsi="Arial" w:eastAsiaTheme="majorEastAsia"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e">
    <w:name w:val="Date"/>
    <w:basedOn w:val="Normal"/>
    <w:next w:val="Normal"/>
    <w:link w:val="DateChar"/>
    <w:uiPriority w:val="99"/>
    <w:semiHidden/>
    <w:unhideWhenUsed/>
    <w:rsid w:val="00E919CE"/>
  </w:style>
  <w:style w:type="character" w:styleId="DateChar" w:customStyle="1">
    <w:name w:val="Date Char"/>
    <w:basedOn w:val="DefaultParagraphFont"/>
    <w:link w:val="Date"/>
    <w:uiPriority w:val="99"/>
    <w:semiHidden/>
    <w:rsid w:val="00E919CE"/>
  </w:style>
  <w:style w:type="paragraph" w:styleId="paragraph" w:customStyle="1">
    <w:name w:val="paragraph"/>
    <w:basedOn w:val="Normal"/>
    <w:rsid w:val="004B3A0C"/>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B3A0C"/>
  </w:style>
  <w:style w:type="character" w:styleId="eop" w:customStyle="1">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styleId="CommentTextChar" w:customStyle="1">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styleId="CommentSubjectChar" w:customStyle="1">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56F2"/>
    <w:rPr>
      <w:rFonts w:ascii="Segoe UI" w:hAnsi="Segoe UI" w:cs="Segoe UI"/>
      <w:sz w:val="18"/>
      <w:szCs w:val="18"/>
    </w:rPr>
  </w:style>
  <w:style w:type="character" w:styleId="Heading5Char" w:customStyle="1">
    <w:name w:val="Heading 5 Char"/>
    <w:basedOn w:val="DefaultParagraphFont"/>
    <w:link w:val="Heading5"/>
    <w:uiPriority w:val="9"/>
    <w:rsid w:val="00756473"/>
    <w:rPr>
      <w:rFonts w:asciiTheme="majorHAnsi" w:hAnsiTheme="majorHAnsi" w:eastAsiaTheme="majorEastAsia"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styleId="UnresolvedMention1" w:customStyle="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styleId="normaltextrun1" w:customStyle="1">
    <w:name w:val="normaltextrun1"/>
    <w:basedOn w:val="DefaultParagraphFont"/>
    <w:rsid w:val="00D86CBA"/>
  </w:style>
  <w:style w:type="paragraph" w:styleId="Default" w:customStyle="1">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color="9AA7C9" w:themeColor="accent5" w:themeTint="99" w:sz="4" w:space="0"/>
        <w:left w:val="single" w:color="9AA7C9" w:themeColor="accent5" w:themeTint="99" w:sz="4" w:space="0"/>
        <w:bottom w:val="single" w:color="9AA7C9" w:themeColor="accent5" w:themeTint="99" w:sz="4" w:space="0"/>
        <w:right w:val="single" w:color="9AA7C9" w:themeColor="accent5" w:themeTint="99" w:sz="4" w:space="0"/>
        <w:insideH w:val="single" w:color="9AA7C9" w:themeColor="accent5" w:themeTint="99" w:sz="4" w:space="0"/>
        <w:insideV w:val="single" w:color="9AA7C9" w:themeColor="accent5" w:themeTint="99" w:sz="4" w:space="0"/>
      </w:tblBorders>
    </w:tblPr>
    <w:tblStylePr w:type="firstRow">
      <w:rPr>
        <w:b/>
        <w:bCs/>
        <w:color w:val="FFFFFF" w:themeColor="background1"/>
      </w:rPr>
      <w:tblPr/>
      <w:tcPr>
        <w:tcBorders>
          <w:top w:val="single" w:color="586EA6" w:themeColor="accent5" w:sz="4" w:space="0"/>
          <w:left w:val="single" w:color="586EA6" w:themeColor="accent5" w:sz="4" w:space="0"/>
          <w:bottom w:val="single" w:color="586EA6" w:themeColor="accent5" w:sz="4" w:space="0"/>
          <w:right w:val="single" w:color="586EA6" w:themeColor="accent5" w:sz="4" w:space="0"/>
          <w:insideH w:val="nil"/>
          <w:insideV w:val="nil"/>
        </w:tcBorders>
        <w:shd w:val="clear" w:color="auto" w:fill="586EA6" w:themeFill="accent5"/>
      </w:tcPr>
    </w:tblStylePr>
    <w:tblStylePr w:type="lastRow">
      <w:rPr>
        <w:b/>
        <w:bCs/>
      </w:rPr>
      <w:tblPr/>
      <w:tcPr>
        <w:tcBorders>
          <w:top w:val="double" w:color="586EA6" w:themeColor="accent5" w:sz="4" w:space="0"/>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styleId="ListParagraphChar" w:customStyle="1">
    <w:name w:val="List Paragraph Char"/>
    <w:basedOn w:val="DefaultParagraphFont"/>
    <w:link w:val="ListParagraph"/>
    <w:uiPriority w:val="34"/>
    <w:rsid w:val="00E54348"/>
    <w:rPr>
      <w:rFonts w:ascii="Arial" w:hAnsi="Arial" w:cs="Arial"/>
    </w:rPr>
  </w:style>
  <w:style w:type="character" w:styleId="apple-converted-space" w:customStyle="1">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la.ac.uk/media/Media_176371_smxx.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la.ac.uk/myglasgow/staff/value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82433464dc014cf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41ac81-ccae-41b2-9664-eca4dce6d43a}"/>
      </w:docPartPr>
      <w:docPartBody>
        <w:p w14:paraId="1D37DC81">
          <w:r>
            <w:rPr>
              <w:rStyle w:val="PlaceholderText"/>
            </w:rPr>
            <w:t/>
          </w:r>
        </w:p>
      </w:docPartBody>
    </w:docPart>
  </w:docParts>
</w:glossaryDocument>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B8C04689-2357-4715-98E7-83808929D150}"/>
</file>

<file path=customXml/itemProps4.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University of Glasgow</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People and Organisation Development Committee Terms of Reference</dc:title>
  <dc:subject>Governance</dc:subject>
  <dc:creator>Craig.Chapman-Smith@glasgow.ac.uk</dc:creator>
  <keywords/>
  <dc:description/>
  <lastModifiedBy>Amber Higgins</lastModifiedBy>
  <revision>71</revision>
  <lastPrinted>2019-05-11T23:54:00.0000000Z</lastPrinted>
  <dcterms:created xsi:type="dcterms:W3CDTF">2021-06-28T10:33:00.0000000Z</dcterms:created>
  <dcterms:modified xsi:type="dcterms:W3CDTF">2024-01-26T12:21:09.3381904Z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ies>
</file>