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6ED4" w14:textId="4A26F261" w:rsidR="001B4853" w:rsidRPr="001B4853" w:rsidRDefault="005E243A">
      <w:pPr>
        <w:rPr>
          <w:b/>
          <w:bCs/>
        </w:rPr>
      </w:pPr>
      <w:r>
        <w:rPr>
          <w:b/>
          <w:bCs/>
        </w:rPr>
        <w:t>Listen, Reflect &amp; Act</w:t>
      </w:r>
      <w:r w:rsidR="001B4853" w:rsidRPr="001B4853">
        <w:rPr>
          <w:b/>
          <w:bCs/>
        </w:rPr>
        <w:t xml:space="preserve"> Tool</w:t>
      </w:r>
    </w:p>
    <w:p w14:paraId="1F1523F0" w14:textId="11764E81" w:rsidR="009D729E" w:rsidRDefault="009D729E">
      <w:r>
        <w:t xml:space="preserve">What is it?  </w:t>
      </w:r>
    </w:p>
    <w:p w14:paraId="346E6DF9" w14:textId="5529E57E" w:rsidR="002F6C49" w:rsidRDefault="009D729E">
      <w:r>
        <w:t xml:space="preserve">Based on </w:t>
      </w:r>
      <w:proofErr w:type="spellStart"/>
      <w:r>
        <w:t>Borton’s</w:t>
      </w:r>
      <w:proofErr w:type="spellEnd"/>
      <w:r>
        <w:t xml:space="preserve"> Model of Reflection (1970), this tool provides a structure to facilitate learning.  It is based around three key questions:</w:t>
      </w:r>
    </w:p>
    <w:p w14:paraId="046D462E" w14:textId="3254E357" w:rsidR="009D729E" w:rsidRDefault="009D729E" w:rsidP="009D729E">
      <w:pPr>
        <w:pStyle w:val="ListParagraph"/>
        <w:numPr>
          <w:ilvl w:val="0"/>
          <w:numId w:val="1"/>
        </w:numPr>
      </w:pPr>
      <w:r>
        <w:t>What?</w:t>
      </w:r>
    </w:p>
    <w:p w14:paraId="7DA25A97" w14:textId="4E35C74A" w:rsidR="009D729E" w:rsidRDefault="009D729E" w:rsidP="009D729E">
      <w:pPr>
        <w:pStyle w:val="ListParagraph"/>
        <w:numPr>
          <w:ilvl w:val="0"/>
          <w:numId w:val="1"/>
        </w:numPr>
      </w:pPr>
      <w:r>
        <w:t>So what?</w:t>
      </w:r>
    </w:p>
    <w:p w14:paraId="002B4B9C" w14:textId="42A5EDB5" w:rsidR="009D729E" w:rsidRDefault="009D729E" w:rsidP="009D729E">
      <w:pPr>
        <w:pStyle w:val="ListParagraph"/>
        <w:numPr>
          <w:ilvl w:val="0"/>
          <w:numId w:val="1"/>
        </w:numPr>
      </w:pPr>
      <w:r>
        <w:t>Now what?</w:t>
      </w:r>
    </w:p>
    <w:p w14:paraId="729D05DA" w14:textId="0CF678E1" w:rsidR="00A3779B" w:rsidRDefault="00A3779B" w:rsidP="00A3779B">
      <w:pPr>
        <w:pStyle w:val="ListParagraph"/>
      </w:pPr>
    </w:p>
    <w:p w14:paraId="66880CCE" w14:textId="010D8DF8" w:rsidR="00A3779B" w:rsidRDefault="00A3779B" w:rsidP="00A3779B">
      <w:pPr>
        <w:pStyle w:val="ListParagraph"/>
        <w:ind w:left="142"/>
      </w:pPr>
      <w:r>
        <w:rPr>
          <w:noProof/>
        </w:rPr>
        <w:drawing>
          <wp:inline distT="0" distB="0" distL="0" distR="0" wp14:anchorId="1CB349F8" wp14:editId="4B9270D0">
            <wp:extent cx="2104845" cy="1938112"/>
            <wp:effectExtent l="0" t="0" r="0" b="5080"/>
            <wp:docPr id="1" name="Picture 1" descr="Role of Reflection – Centre for Pedagogical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 of Reflection – Centre for Pedagogical Innov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7051" cy="1949351"/>
                    </a:xfrm>
                    <a:prstGeom prst="rect">
                      <a:avLst/>
                    </a:prstGeom>
                    <a:noFill/>
                    <a:ln>
                      <a:noFill/>
                    </a:ln>
                  </pic:spPr>
                </pic:pic>
              </a:graphicData>
            </a:graphic>
          </wp:inline>
        </w:drawing>
      </w:r>
    </w:p>
    <w:p w14:paraId="4AB05D78" w14:textId="6CAF7E3F" w:rsidR="009D729E" w:rsidRDefault="009D729E">
      <w:r>
        <w:t>Why would I use it?</w:t>
      </w:r>
    </w:p>
    <w:p w14:paraId="238B1FF0" w14:textId="3AF148AA" w:rsidR="009D729E" w:rsidRDefault="009D729E">
      <w:r>
        <w:t>You can use this tool to help you organise and make sense of ‘data’</w:t>
      </w:r>
      <w:r w:rsidR="00913F62">
        <w:t xml:space="preserve"> and to identify a</w:t>
      </w:r>
      <w:r w:rsidR="0046609F">
        <w:t>ppropriate actions</w:t>
      </w:r>
      <w:r>
        <w:t>.  Data in this context is qualitative, and it might be in relation to feedback that you’ve received about the change itself, the process or someone’s experiences of this or other activities.  It can therefore be used in conjunction with your communication and engagement plan, to also help you keep track and communicate, actions taken in response to feedback.</w:t>
      </w:r>
    </w:p>
    <w:p w14:paraId="5FD6B0F0" w14:textId="53384048" w:rsidR="009D729E" w:rsidRDefault="009D729E">
      <w:r>
        <w:t>How do I use it?</w:t>
      </w:r>
    </w:p>
    <w:p w14:paraId="23401A5B" w14:textId="04D803C8" w:rsidR="009D729E" w:rsidRDefault="00F323E7">
      <w:r>
        <w:t>Using the template, c</w:t>
      </w:r>
      <w:r w:rsidR="009D729E">
        <w:t xml:space="preserve">apture </w:t>
      </w:r>
      <w:r w:rsidR="001B4853">
        <w:t xml:space="preserve">the ‘data’, whether its </w:t>
      </w:r>
      <w:r w:rsidR="009D729E">
        <w:t>thoughts, experience</w:t>
      </w:r>
      <w:r w:rsidR="001B4853">
        <w:t>s or observations arising through stakeholder meetings, or perhaps the outputs from participation or consultation activities.</w:t>
      </w:r>
    </w:p>
    <w:p w14:paraId="7E46FBBB" w14:textId="7FC03F07" w:rsidR="00F323E7" w:rsidRDefault="009D729E" w:rsidP="003D4ACB">
      <w:pPr>
        <w:sectPr w:rsidR="00F323E7">
          <w:headerReference w:type="default" r:id="rId11"/>
          <w:footerReference w:type="default" r:id="rId12"/>
          <w:pgSz w:w="11906" w:h="16838"/>
          <w:pgMar w:top="1440" w:right="1440" w:bottom="1440" w:left="1440" w:header="708" w:footer="708" w:gutter="0"/>
          <w:cols w:space="708"/>
          <w:docGrid w:linePitch="360"/>
        </w:sectPr>
      </w:pPr>
      <w:r>
        <w:t>In response to each point captured in ‘What’, work your through the sequence of ‘So What’ and ‘Now What’, using the prompts as required.</w:t>
      </w:r>
    </w:p>
    <w:p w14:paraId="409E535A" w14:textId="7A37DDE0" w:rsidR="00F323E7" w:rsidRPr="00694EFD" w:rsidRDefault="005E243A">
      <w:pPr>
        <w:rPr>
          <w:rFonts w:asciiTheme="minorBidi" w:hAnsiTheme="minorBidi"/>
          <w:b/>
          <w:bCs/>
          <w:color w:val="003865"/>
          <w:sz w:val="24"/>
          <w:szCs w:val="24"/>
        </w:rPr>
      </w:pPr>
      <w:r w:rsidRPr="00694EFD">
        <w:rPr>
          <w:rFonts w:asciiTheme="minorBidi" w:hAnsiTheme="minorBidi"/>
          <w:b/>
          <w:bCs/>
          <w:color w:val="003865"/>
          <w:sz w:val="24"/>
          <w:szCs w:val="24"/>
        </w:rPr>
        <w:lastRenderedPageBreak/>
        <w:t>Listen, Reflect &amp; Act</w:t>
      </w:r>
      <w:r w:rsidR="003D4ACB" w:rsidRPr="00694EFD">
        <w:rPr>
          <w:rFonts w:asciiTheme="minorBidi" w:hAnsiTheme="minorBidi"/>
          <w:b/>
          <w:bCs/>
          <w:color w:val="003865"/>
          <w:sz w:val="24"/>
          <w:szCs w:val="24"/>
        </w:rPr>
        <w:t xml:space="preserve"> Tool</w:t>
      </w:r>
    </w:p>
    <w:tbl>
      <w:tblPr>
        <w:tblStyle w:val="TableGrid"/>
        <w:tblW w:w="0" w:type="auto"/>
        <w:tblLook w:val="04A0" w:firstRow="1" w:lastRow="0" w:firstColumn="1" w:lastColumn="0" w:noHBand="0" w:noVBand="1"/>
      </w:tblPr>
      <w:tblGrid>
        <w:gridCol w:w="4649"/>
        <w:gridCol w:w="4649"/>
        <w:gridCol w:w="4650"/>
      </w:tblGrid>
      <w:tr w:rsidR="003D4ACB" w:rsidRPr="00663862" w14:paraId="4FE4DBFC" w14:textId="77777777" w:rsidTr="008A1CA7">
        <w:tc>
          <w:tcPr>
            <w:tcW w:w="4649" w:type="dxa"/>
          </w:tcPr>
          <w:p w14:paraId="6AB1B626" w14:textId="77777777" w:rsidR="003D4ACB" w:rsidRPr="00663862" w:rsidRDefault="003D4ACB" w:rsidP="008A1CA7">
            <w:pPr>
              <w:spacing w:before="60" w:after="60"/>
              <w:rPr>
                <w:rFonts w:asciiTheme="minorBidi" w:hAnsiTheme="minorBidi"/>
                <w:b/>
                <w:bCs/>
              </w:rPr>
            </w:pPr>
            <w:r w:rsidRPr="00663862">
              <w:rPr>
                <w:rFonts w:asciiTheme="minorBidi" w:hAnsiTheme="minorBidi"/>
                <w:b/>
                <w:bCs/>
              </w:rPr>
              <w:t>What?</w:t>
            </w:r>
          </w:p>
        </w:tc>
        <w:tc>
          <w:tcPr>
            <w:tcW w:w="4649" w:type="dxa"/>
          </w:tcPr>
          <w:p w14:paraId="3EA5C13F" w14:textId="77777777" w:rsidR="003D4ACB" w:rsidRPr="00663862" w:rsidRDefault="003D4ACB" w:rsidP="008A1CA7">
            <w:pPr>
              <w:spacing w:before="60" w:after="60"/>
              <w:rPr>
                <w:rFonts w:asciiTheme="minorBidi" w:hAnsiTheme="minorBidi"/>
                <w:b/>
                <w:bCs/>
              </w:rPr>
            </w:pPr>
            <w:r w:rsidRPr="00663862">
              <w:rPr>
                <w:rFonts w:asciiTheme="minorBidi" w:hAnsiTheme="minorBidi"/>
                <w:b/>
                <w:bCs/>
              </w:rPr>
              <w:t>So What?</w:t>
            </w:r>
          </w:p>
        </w:tc>
        <w:tc>
          <w:tcPr>
            <w:tcW w:w="4650" w:type="dxa"/>
          </w:tcPr>
          <w:p w14:paraId="77F367DF" w14:textId="77777777" w:rsidR="003D4ACB" w:rsidRPr="00663862" w:rsidRDefault="003D4ACB" w:rsidP="008A1CA7">
            <w:pPr>
              <w:spacing w:before="60" w:after="60"/>
              <w:rPr>
                <w:rFonts w:asciiTheme="minorBidi" w:hAnsiTheme="minorBidi"/>
                <w:b/>
                <w:bCs/>
              </w:rPr>
            </w:pPr>
            <w:r w:rsidRPr="00663862">
              <w:rPr>
                <w:rFonts w:asciiTheme="minorBidi" w:hAnsiTheme="minorBidi"/>
                <w:b/>
                <w:bCs/>
              </w:rPr>
              <w:t>Now What?</w:t>
            </w:r>
          </w:p>
        </w:tc>
      </w:tr>
      <w:tr w:rsidR="003D4ACB" w:rsidRPr="00663862" w14:paraId="75181A03" w14:textId="77777777" w:rsidTr="008A1CA7">
        <w:tc>
          <w:tcPr>
            <w:tcW w:w="4649" w:type="dxa"/>
          </w:tcPr>
          <w:p w14:paraId="19D823B2" w14:textId="77777777" w:rsidR="003D4ACB" w:rsidRPr="003D4ACB" w:rsidRDefault="003D4ACB" w:rsidP="008A1CA7">
            <w:pPr>
              <w:spacing w:before="60" w:after="60"/>
              <w:rPr>
                <w:rFonts w:asciiTheme="minorBidi" w:hAnsiTheme="minorBidi"/>
                <w:color w:val="7030A0"/>
              </w:rPr>
            </w:pPr>
            <w:r w:rsidRPr="003D4ACB">
              <w:rPr>
                <w:rFonts w:asciiTheme="minorBidi" w:hAnsiTheme="minorBidi"/>
                <w:color w:val="7030A0"/>
              </w:rPr>
              <w:t>What ‘data’ did we receive?  What points were raised?</w:t>
            </w:r>
          </w:p>
        </w:tc>
        <w:tc>
          <w:tcPr>
            <w:tcW w:w="4649" w:type="dxa"/>
          </w:tcPr>
          <w:p w14:paraId="13DE32A4" w14:textId="77777777" w:rsidR="003D4ACB" w:rsidRPr="003D4ACB" w:rsidRDefault="003D4ACB" w:rsidP="008A1CA7">
            <w:pPr>
              <w:spacing w:before="60" w:after="60"/>
              <w:rPr>
                <w:rFonts w:asciiTheme="minorBidi" w:hAnsiTheme="minorBidi"/>
                <w:color w:val="7030A0"/>
              </w:rPr>
            </w:pPr>
            <w:proofErr w:type="gramStart"/>
            <w:r w:rsidRPr="003D4ACB">
              <w:rPr>
                <w:rFonts w:asciiTheme="minorBidi" w:hAnsiTheme="minorBidi"/>
                <w:color w:val="7030A0"/>
              </w:rPr>
              <w:t>So</w:t>
            </w:r>
            <w:proofErr w:type="gramEnd"/>
            <w:r w:rsidRPr="003D4ACB">
              <w:rPr>
                <w:rFonts w:asciiTheme="minorBidi" w:hAnsiTheme="minorBidi"/>
                <w:color w:val="7030A0"/>
              </w:rPr>
              <w:t xml:space="preserve"> what does this data tell us or teach us or highlight that is important in the context of our change?</w:t>
            </w:r>
          </w:p>
        </w:tc>
        <w:tc>
          <w:tcPr>
            <w:tcW w:w="4650" w:type="dxa"/>
          </w:tcPr>
          <w:p w14:paraId="4E498249" w14:textId="77777777" w:rsidR="003D4ACB" w:rsidRPr="003D4ACB" w:rsidRDefault="003D4ACB" w:rsidP="008A1CA7">
            <w:pPr>
              <w:spacing w:before="60" w:after="60"/>
              <w:rPr>
                <w:rFonts w:asciiTheme="minorBidi" w:hAnsiTheme="minorBidi"/>
                <w:color w:val="7030A0"/>
              </w:rPr>
            </w:pPr>
            <w:r w:rsidRPr="003D4ACB">
              <w:rPr>
                <w:rFonts w:asciiTheme="minorBidi" w:hAnsiTheme="minorBidi"/>
                <w:color w:val="7030A0"/>
              </w:rPr>
              <w:t>Now what action do we need to take in response to this data to make things better, or resolve or improve the way in which we are changing, or planning to change?</w:t>
            </w:r>
          </w:p>
        </w:tc>
      </w:tr>
      <w:tr w:rsidR="003D4ACB" w:rsidRPr="00663862" w14:paraId="260A6D57" w14:textId="77777777" w:rsidTr="008A1CA7">
        <w:tc>
          <w:tcPr>
            <w:tcW w:w="4649" w:type="dxa"/>
          </w:tcPr>
          <w:p w14:paraId="38AAC9B8" w14:textId="77777777" w:rsidR="003D4ACB" w:rsidRPr="00663862" w:rsidRDefault="003D4ACB" w:rsidP="008A1CA7">
            <w:pPr>
              <w:spacing w:before="60" w:after="60"/>
              <w:rPr>
                <w:rFonts w:asciiTheme="minorBidi" w:hAnsiTheme="minorBidi"/>
              </w:rPr>
            </w:pPr>
          </w:p>
        </w:tc>
        <w:tc>
          <w:tcPr>
            <w:tcW w:w="4649" w:type="dxa"/>
          </w:tcPr>
          <w:p w14:paraId="0B096F97" w14:textId="77777777" w:rsidR="003D4ACB" w:rsidRPr="00663862" w:rsidRDefault="003D4ACB" w:rsidP="008A1CA7">
            <w:pPr>
              <w:spacing w:before="60" w:after="60"/>
              <w:rPr>
                <w:rFonts w:asciiTheme="minorBidi" w:hAnsiTheme="minorBidi"/>
              </w:rPr>
            </w:pPr>
          </w:p>
        </w:tc>
        <w:tc>
          <w:tcPr>
            <w:tcW w:w="4650" w:type="dxa"/>
          </w:tcPr>
          <w:p w14:paraId="040A9BDF" w14:textId="77777777" w:rsidR="003D4ACB" w:rsidRPr="00663862" w:rsidRDefault="003D4ACB" w:rsidP="008A1CA7">
            <w:pPr>
              <w:spacing w:before="60" w:after="60"/>
              <w:rPr>
                <w:rFonts w:asciiTheme="minorBidi" w:hAnsiTheme="minorBidi"/>
              </w:rPr>
            </w:pPr>
          </w:p>
        </w:tc>
      </w:tr>
      <w:tr w:rsidR="003D4ACB" w:rsidRPr="00663862" w14:paraId="79C62DE1" w14:textId="77777777" w:rsidTr="008A1CA7">
        <w:tc>
          <w:tcPr>
            <w:tcW w:w="4649" w:type="dxa"/>
          </w:tcPr>
          <w:p w14:paraId="79116656" w14:textId="77777777" w:rsidR="003D4ACB" w:rsidRPr="00663862" w:rsidRDefault="003D4ACB" w:rsidP="008A1CA7">
            <w:pPr>
              <w:spacing w:before="60" w:after="60"/>
              <w:rPr>
                <w:rFonts w:asciiTheme="minorBidi" w:hAnsiTheme="minorBidi"/>
              </w:rPr>
            </w:pPr>
          </w:p>
        </w:tc>
        <w:tc>
          <w:tcPr>
            <w:tcW w:w="4649" w:type="dxa"/>
          </w:tcPr>
          <w:p w14:paraId="2B8FF93D" w14:textId="77777777" w:rsidR="003D4ACB" w:rsidRPr="00663862" w:rsidRDefault="003D4ACB" w:rsidP="008A1CA7">
            <w:pPr>
              <w:spacing w:before="60" w:after="60"/>
              <w:rPr>
                <w:rFonts w:asciiTheme="minorBidi" w:hAnsiTheme="minorBidi"/>
              </w:rPr>
            </w:pPr>
          </w:p>
        </w:tc>
        <w:tc>
          <w:tcPr>
            <w:tcW w:w="4650" w:type="dxa"/>
          </w:tcPr>
          <w:p w14:paraId="4D5966B6" w14:textId="77777777" w:rsidR="003D4ACB" w:rsidRPr="00663862" w:rsidRDefault="003D4ACB" w:rsidP="008A1CA7">
            <w:pPr>
              <w:spacing w:before="60" w:after="60"/>
              <w:rPr>
                <w:rFonts w:asciiTheme="minorBidi" w:hAnsiTheme="minorBidi"/>
              </w:rPr>
            </w:pPr>
          </w:p>
        </w:tc>
      </w:tr>
      <w:tr w:rsidR="003D4ACB" w:rsidRPr="00663862" w14:paraId="6062F93D" w14:textId="77777777" w:rsidTr="008A1CA7">
        <w:tc>
          <w:tcPr>
            <w:tcW w:w="4649" w:type="dxa"/>
          </w:tcPr>
          <w:p w14:paraId="42DB01CE" w14:textId="77777777" w:rsidR="003D4ACB" w:rsidRPr="00663862" w:rsidRDefault="003D4ACB" w:rsidP="008A1CA7">
            <w:pPr>
              <w:spacing w:before="60" w:after="60"/>
              <w:rPr>
                <w:rFonts w:asciiTheme="minorBidi" w:hAnsiTheme="minorBidi"/>
              </w:rPr>
            </w:pPr>
          </w:p>
        </w:tc>
        <w:tc>
          <w:tcPr>
            <w:tcW w:w="4649" w:type="dxa"/>
          </w:tcPr>
          <w:p w14:paraId="66E1196B" w14:textId="77777777" w:rsidR="003D4ACB" w:rsidRPr="00663862" w:rsidRDefault="003D4ACB" w:rsidP="008A1CA7">
            <w:pPr>
              <w:spacing w:before="60" w:after="60"/>
              <w:rPr>
                <w:rFonts w:asciiTheme="minorBidi" w:hAnsiTheme="minorBidi"/>
              </w:rPr>
            </w:pPr>
          </w:p>
        </w:tc>
        <w:tc>
          <w:tcPr>
            <w:tcW w:w="4650" w:type="dxa"/>
          </w:tcPr>
          <w:p w14:paraId="6499190D" w14:textId="77777777" w:rsidR="003D4ACB" w:rsidRPr="00663862" w:rsidRDefault="003D4ACB" w:rsidP="008A1CA7">
            <w:pPr>
              <w:spacing w:before="60" w:after="60"/>
              <w:rPr>
                <w:rFonts w:asciiTheme="minorBidi" w:hAnsiTheme="minorBidi"/>
              </w:rPr>
            </w:pPr>
          </w:p>
        </w:tc>
      </w:tr>
      <w:tr w:rsidR="003D4ACB" w:rsidRPr="00663862" w14:paraId="42593DDD" w14:textId="77777777" w:rsidTr="008A1CA7">
        <w:tc>
          <w:tcPr>
            <w:tcW w:w="4649" w:type="dxa"/>
          </w:tcPr>
          <w:p w14:paraId="50007A1E" w14:textId="77777777" w:rsidR="003D4ACB" w:rsidRPr="00663862" w:rsidRDefault="003D4ACB" w:rsidP="008A1CA7">
            <w:pPr>
              <w:spacing w:before="60" w:after="60"/>
              <w:rPr>
                <w:rFonts w:asciiTheme="minorBidi" w:hAnsiTheme="minorBidi"/>
              </w:rPr>
            </w:pPr>
          </w:p>
        </w:tc>
        <w:tc>
          <w:tcPr>
            <w:tcW w:w="4649" w:type="dxa"/>
          </w:tcPr>
          <w:p w14:paraId="3D59AC63" w14:textId="77777777" w:rsidR="003D4ACB" w:rsidRPr="00663862" w:rsidRDefault="003D4ACB" w:rsidP="008A1CA7">
            <w:pPr>
              <w:spacing w:before="60" w:after="60"/>
              <w:rPr>
                <w:rFonts w:asciiTheme="minorBidi" w:hAnsiTheme="minorBidi"/>
              </w:rPr>
            </w:pPr>
          </w:p>
        </w:tc>
        <w:tc>
          <w:tcPr>
            <w:tcW w:w="4650" w:type="dxa"/>
          </w:tcPr>
          <w:p w14:paraId="3437237D" w14:textId="77777777" w:rsidR="003D4ACB" w:rsidRPr="00663862" w:rsidRDefault="003D4ACB" w:rsidP="008A1CA7">
            <w:pPr>
              <w:spacing w:before="60" w:after="60"/>
              <w:rPr>
                <w:rFonts w:asciiTheme="minorBidi" w:hAnsiTheme="minorBidi"/>
              </w:rPr>
            </w:pPr>
          </w:p>
        </w:tc>
      </w:tr>
    </w:tbl>
    <w:p w14:paraId="3857EEF3" w14:textId="77777777" w:rsidR="003D4ACB" w:rsidRDefault="003D4ACB"/>
    <w:p w14:paraId="70BCB211" w14:textId="5FEA1A11" w:rsidR="00F323E7" w:rsidRDefault="00694EFD">
      <w:r>
        <w:rPr>
          <w:noProof/>
        </w:rPr>
        <w:drawing>
          <wp:inline distT="0" distB="0" distL="0" distR="0" wp14:anchorId="32F6DD09" wp14:editId="7D70227B">
            <wp:extent cx="4629150" cy="1221673"/>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3"/>
                    </pic:cNvPr>
                    <pic:cNvPicPr/>
                  </pic:nvPicPr>
                  <pic:blipFill>
                    <a:blip r:embed="rId14"/>
                    <a:stretch>
                      <a:fillRect/>
                    </a:stretch>
                  </pic:blipFill>
                  <pic:spPr>
                    <a:xfrm>
                      <a:off x="0" y="0"/>
                      <a:ext cx="4644807" cy="1225805"/>
                    </a:xfrm>
                    <a:prstGeom prst="rect">
                      <a:avLst/>
                    </a:prstGeom>
                  </pic:spPr>
                </pic:pic>
              </a:graphicData>
            </a:graphic>
          </wp:inline>
        </w:drawing>
      </w:r>
      <w:r w:rsidR="00F323E7">
        <w:br w:type="page"/>
      </w:r>
    </w:p>
    <w:p w14:paraId="1E03CCF4" w14:textId="77777777" w:rsidR="001B4853" w:rsidRDefault="001B4853"/>
    <w:p w14:paraId="61122DDD" w14:textId="77777777" w:rsidR="001B4853" w:rsidRDefault="001B4853"/>
    <w:p w14:paraId="2EDF8175" w14:textId="77777777" w:rsidR="009D729E" w:rsidRDefault="009D729E"/>
    <w:p w14:paraId="77FFB875" w14:textId="77777777" w:rsidR="009D729E" w:rsidRDefault="009D729E"/>
    <w:sectPr w:rsidR="009D729E" w:rsidSect="00F323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74CE" w14:textId="77777777" w:rsidR="00DF7DD9" w:rsidRDefault="00DF7DD9" w:rsidP="00DF7DD9">
      <w:pPr>
        <w:spacing w:after="0" w:line="240" w:lineRule="auto"/>
      </w:pPr>
      <w:r>
        <w:separator/>
      </w:r>
    </w:p>
  </w:endnote>
  <w:endnote w:type="continuationSeparator" w:id="0">
    <w:p w14:paraId="765A2381" w14:textId="77777777" w:rsidR="00DF7DD9" w:rsidRDefault="00DF7DD9" w:rsidP="00DF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72C0" w14:textId="14792658" w:rsidR="00DF7DD9" w:rsidRPr="00DF7DD9" w:rsidRDefault="00DF7DD9" w:rsidP="00DF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5B7D" w14:textId="77777777" w:rsidR="00DF7DD9" w:rsidRDefault="00DF7DD9" w:rsidP="00DF7DD9">
      <w:pPr>
        <w:spacing w:after="0" w:line="240" w:lineRule="auto"/>
      </w:pPr>
      <w:r>
        <w:separator/>
      </w:r>
    </w:p>
  </w:footnote>
  <w:footnote w:type="continuationSeparator" w:id="0">
    <w:p w14:paraId="21D3D64D" w14:textId="77777777" w:rsidR="00DF7DD9" w:rsidRDefault="00DF7DD9" w:rsidP="00DF7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9A8" w14:textId="087FDD50" w:rsidR="00DF7DD9" w:rsidRPr="00DF7DD9" w:rsidRDefault="00DF7DD9" w:rsidP="00DF7DD9">
    <w:pPr>
      <w:pStyle w:val="Header"/>
      <w:ind w:left="6480"/>
      <w:jc w:val="center"/>
      <w:rPr>
        <w:rFonts w:ascii="Arial" w:hAnsi="Arial" w:cs="Arial"/>
        <w:color w:val="003865"/>
      </w:rPr>
    </w:pPr>
    <w:r w:rsidRPr="00DF7DD9">
      <w:rPr>
        <w:rFonts w:ascii="Arial" w:hAnsi="Arial" w:cs="Arial"/>
        <w:b/>
        <w:bCs/>
        <w:color w:val="003865"/>
      </w:rPr>
      <w:t>Driving &amp;</w:t>
    </w:r>
    <w:r w:rsidRPr="00DF7DD9">
      <w:rPr>
        <w:rFonts w:ascii="Arial" w:hAnsi="Arial" w:cs="Arial"/>
        <w:b/>
        <w:bCs/>
        <w:color w:val="003865"/>
      </w:rPr>
      <w:t xml:space="preserve"> </w:t>
    </w:r>
    <w:r w:rsidRPr="00DF7DD9">
      <w:rPr>
        <w:rFonts w:ascii="Arial" w:hAnsi="Arial" w:cs="Arial"/>
        <w:b/>
        <w:bCs/>
        <w:color w:val="003865"/>
      </w:rPr>
      <w:t>Releasing Change</w:t>
    </w:r>
    <w:r w:rsidRPr="00DF7DD9">
      <w:rPr>
        <w:rFonts w:ascii="Arial" w:hAnsi="Arial" w:cs="Arial"/>
        <w:noProof/>
        <w:color w:val="003865"/>
      </w:rPr>
      <w:drawing>
        <wp:anchor distT="0" distB="0" distL="114300" distR="114300" simplePos="0" relativeHeight="251658240" behindDoc="0" locked="0" layoutInCell="1" allowOverlap="1" wp14:anchorId="1C8F36AA" wp14:editId="17935C3B">
          <wp:simplePos x="0" y="0"/>
          <wp:positionH relativeFrom="margin">
            <wp:align>left</wp:align>
          </wp:positionH>
          <wp:positionV relativeFrom="paragraph">
            <wp:posOffset>-192405</wp:posOffset>
          </wp:positionV>
          <wp:extent cx="847725" cy="45856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725" cy="458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45273"/>
    <w:multiLevelType w:val="hybridMultilevel"/>
    <w:tmpl w:val="AECE9802"/>
    <w:lvl w:ilvl="0" w:tplc="9C6EADEC">
      <w:start w:val="2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9E"/>
    <w:rsid w:val="001B4853"/>
    <w:rsid w:val="002F6C49"/>
    <w:rsid w:val="003D4ACB"/>
    <w:rsid w:val="0046609F"/>
    <w:rsid w:val="00555D4E"/>
    <w:rsid w:val="005E243A"/>
    <w:rsid w:val="00663862"/>
    <w:rsid w:val="00694EFD"/>
    <w:rsid w:val="008406E7"/>
    <w:rsid w:val="00913F62"/>
    <w:rsid w:val="009B72E3"/>
    <w:rsid w:val="009D729E"/>
    <w:rsid w:val="00A3779B"/>
    <w:rsid w:val="00B02597"/>
    <w:rsid w:val="00B26633"/>
    <w:rsid w:val="00DF7DD9"/>
    <w:rsid w:val="00F323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42107"/>
  <w15:chartTrackingRefBased/>
  <w15:docId w15:val="{1A1F9F70-A82F-4DFF-B577-D9E69FD3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29E"/>
    <w:pPr>
      <w:ind w:left="720"/>
      <w:contextualSpacing/>
    </w:pPr>
  </w:style>
  <w:style w:type="table" w:styleId="TableGrid">
    <w:name w:val="Table Grid"/>
    <w:basedOn w:val="TableNormal"/>
    <w:uiPriority w:val="39"/>
    <w:rsid w:val="00F3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7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DD9"/>
  </w:style>
  <w:style w:type="paragraph" w:styleId="Footer">
    <w:name w:val="footer"/>
    <w:basedOn w:val="Normal"/>
    <w:link w:val="FooterChar"/>
    <w:uiPriority w:val="99"/>
    <w:unhideWhenUsed/>
    <w:rsid w:val="00DF7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DD9"/>
  </w:style>
  <w:style w:type="character" w:styleId="Hyperlink">
    <w:name w:val="Hyperlink"/>
    <w:basedOn w:val="DefaultParagraphFont"/>
    <w:uiPriority w:val="99"/>
    <w:unhideWhenUsed/>
    <w:rsid w:val="00DF7DD9"/>
    <w:rPr>
      <w:color w:val="0563C1" w:themeColor="hyperlink"/>
      <w:u w:val="single"/>
    </w:rPr>
  </w:style>
  <w:style w:type="character" w:styleId="UnresolvedMention">
    <w:name w:val="Unresolved Mention"/>
    <w:basedOn w:val="DefaultParagraphFont"/>
    <w:uiPriority w:val="99"/>
    <w:semiHidden/>
    <w:unhideWhenUsed/>
    <w:rsid w:val="00DF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rg-dev@glasgow.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C4FD69EA1E24D8E285EBEC5234FAF" ma:contentTypeVersion="13" ma:contentTypeDescription="Create a new document." ma:contentTypeScope="" ma:versionID="f5611b331bce96a90d26a0e777fa475b">
  <xsd:schema xmlns:xsd="http://www.w3.org/2001/XMLSchema" xmlns:xs="http://www.w3.org/2001/XMLSchema" xmlns:p="http://schemas.microsoft.com/office/2006/metadata/properties" xmlns:ns2="fdc8312d-25c7-4a0c-a77c-e9281b567d89" xmlns:ns3="94e70db4-eadf-4ccf-92f7-34c25b369377" targetNamespace="http://schemas.microsoft.com/office/2006/metadata/properties" ma:root="true" ma:fieldsID="30e9e8147725461dd45a9f1b114802d8" ns2:_="" ns3:_="">
    <xsd:import namespace="fdc8312d-25c7-4a0c-a77c-e9281b567d89"/>
    <xsd:import namespace="94e70db4-eadf-4ccf-92f7-34c25b369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312d-25c7-4a0c-a77c-e9281b567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e70db4-eadf-4ccf-92f7-34c25b3693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DB197-32A4-4DEE-B411-D4875F2D2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49F2ED-3769-4111-B182-71453A4246C4}">
  <ds:schemaRefs>
    <ds:schemaRef ds:uri="http://schemas.microsoft.com/sharepoint/v3/contenttype/forms"/>
  </ds:schemaRefs>
</ds:datastoreItem>
</file>

<file path=customXml/itemProps3.xml><?xml version="1.0" encoding="utf-8"?>
<ds:datastoreItem xmlns:ds="http://schemas.openxmlformats.org/officeDocument/2006/customXml" ds:itemID="{753445CF-AA57-4839-BC79-0B3D48F62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312d-25c7-4a0c-a77c-e9281b567d89"/>
    <ds:schemaRef ds:uri="94e70db4-eadf-4ccf-92f7-34c25b369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Hubbard</dc:creator>
  <cp:keywords/>
  <dc:description/>
  <cp:lastModifiedBy>Roisin Reilly</cp:lastModifiedBy>
  <cp:revision>2</cp:revision>
  <dcterms:created xsi:type="dcterms:W3CDTF">2021-07-09T13:18:00Z</dcterms:created>
  <dcterms:modified xsi:type="dcterms:W3CDTF">2021-07-09T13:18:00Z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0x010100727C4FD69EA1E24D8E285EBEC5234FAF</vt:lpwstr>
  </property>
</Properties>
</file>