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B35D2" w14:textId="77777777" w:rsidR="00FC357C" w:rsidRDefault="00F5129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What is it? </w:t>
      </w:r>
    </w:p>
    <w:p w14:paraId="30CC8E09" w14:textId="77777777" w:rsidR="00FC357C" w:rsidRDefault="00F512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Progression is a yearly assessment of your progress and your suitability to continue and complete a PhD. It is also a formal opportunity for you to raise any issues that may be hindering your progress and a good opportunity to </w:t>
      </w:r>
      <w:proofErr w:type="spellStart"/>
      <w:r>
        <w:rPr>
          <w:sz w:val="23"/>
          <w:szCs w:val="23"/>
        </w:rPr>
        <w:t>practise</w:t>
      </w:r>
      <w:proofErr w:type="spellEnd"/>
      <w:r>
        <w:rPr>
          <w:sz w:val="23"/>
          <w:szCs w:val="23"/>
        </w:rPr>
        <w:t xml:space="preserve"> presenting and answering questions on your work (skills you will require in your final PhD viva). </w:t>
      </w:r>
    </w:p>
    <w:p w14:paraId="3271B375" w14:textId="77777777" w:rsidR="00FC357C" w:rsidRDefault="00F5129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When is it? </w:t>
      </w:r>
    </w:p>
    <w:p w14:paraId="4EFE4E38" w14:textId="77777777" w:rsidR="00FC357C" w:rsidRDefault="00F5129B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Year 1: 9 months after starting. </w:t>
      </w:r>
    </w:p>
    <w:p w14:paraId="0D0B9576" w14:textId="77777777" w:rsidR="00FC357C" w:rsidRDefault="00F5129B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Year 2: 21 months after starting. </w:t>
      </w:r>
    </w:p>
    <w:p w14:paraId="10717E8D" w14:textId="77777777" w:rsidR="00FC357C" w:rsidRDefault="00F5129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 Year 3: 33 months after starting. </w:t>
      </w:r>
    </w:p>
    <w:p w14:paraId="6D10A0EA" w14:textId="77777777" w:rsidR="00FC357C" w:rsidRDefault="00FC357C">
      <w:pPr>
        <w:pStyle w:val="Default"/>
        <w:rPr>
          <w:sz w:val="23"/>
          <w:szCs w:val="23"/>
        </w:rPr>
      </w:pPr>
    </w:p>
    <w:p w14:paraId="31FA2BF7" w14:textId="77777777" w:rsidR="00FC357C" w:rsidRDefault="00F5129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What do you need to do beforehand? </w:t>
      </w:r>
    </w:p>
    <w:p w14:paraId="65757F6A" w14:textId="77777777" w:rsidR="00FC357C" w:rsidRDefault="00F5129B">
      <w:pPr>
        <w:pStyle w:val="Default"/>
        <w:numPr>
          <w:ilvl w:val="0"/>
          <w:numId w:val="2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Produce a report. This should include a description of work undertaken, a time plan for the rest of the PhD, and a thesis statement (see RS guide for detailed instructions). </w:t>
      </w:r>
    </w:p>
    <w:p w14:paraId="67A5F9CB" w14:textId="08F47455" w:rsidR="00FC357C" w:rsidRDefault="00F5129B">
      <w:pPr>
        <w:pStyle w:val="Default"/>
        <w:numPr>
          <w:ilvl w:val="0"/>
          <w:numId w:val="2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Fill in the </w:t>
      </w:r>
      <w:r w:rsidR="00D95CFA">
        <w:rPr>
          <w:sz w:val="23"/>
          <w:szCs w:val="23"/>
        </w:rPr>
        <w:t>self-assessment</w:t>
      </w:r>
      <w:r>
        <w:rPr>
          <w:sz w:val="23"/>
          <w:szCs w:val="23"/>
        </w:rPr>
        <w:t xml:space="preserve"> form and pass to your supervisors for their completion (</w:t>
      </w:r>
      <w:r>
        <w:rPr>
          <w:b/>
          <w:bCs/>
          <w:sz w:val="23"/>
          <w:szCs w:val="23"/>
        </w:rPr>
        <w:t>before the viva</w:t>
      </w:r>
      <w:r>
        <w:rPr>
          <w:sz w:val="23"/>
          <w:szCs w:val="23"/>
        </w:rPr>
        <w:t xml:space="preserve">). </w:t>
      </w:r>
    </w:p>
    <w:p w14:paraId="656CDD5A" w14:textId="77777777" w:rsidR="00FC357C" w:rsidRDefault="00F5129B">
      <w:pPr>
        <w:pStyle w:val="Default"/>
        <w:numPr>
          <w:ilvl w:val="0"/>
          <w:numId w:val="2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 Complete the training needs assessment form, documenting the training that you have done throughout the year (</w:t>
      </w:r>
      <w:r>
        <w:rPr>
          <w:b/>
          <w:bCs/>
          <w:sz w:val="23"/>
          <w:szCs w:val="23"/>
        </w:rPr>
        <w:t>before the viva</w:t>
      </w:r>
      <w:r>
        <w:rPr>
          <w:sz w:val="23"/>
          <w:szCs w:val="23"/>
        </w:rPr>
        <w:t xml:space="preserve">). </w:t>
      </w:r>
    </w:p>
    <w:p w14:paraId="1C74A229" w14:textId="4751BB51" w:rsidR="00FC357C" w:rsidRDefault="00F5129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 Find out the final date on which you can submit your PhD (i.e. the final weekday before your </w:t>
      </w:r>
      <w:r w:rsidR="00D95CFA">
        <w:rPr>
          <w:sz w:val="23"/>
          <w:szCs w:val="23"/>
        </w:rPr>
        <w:t>four-year</w:t>
      </w:r>
      <w:bookmarkStart w:id="0" w:name="_GoBack"/>
      <w:bookmarkEnd w:id="0"/>
      <w:r>
        <w:rPr>
          <w:sz w:val="23"/>
          <w:szCs w:val="23"/>
        </w:rPr>
        <w:t xml:space="preserve"> deadline elapses). </w:t>
      </w:r>
    </w:p>
    <w:p w14:paraId="417DB7EA" w14:textId="77777777" w:rsidR="00FC357C" w:rsidRDefault="00FC357C">
      <w:pPr>
        <w:pStyle w:val="Default"/>
        <w:rPr>
          <w:sz w:val="23"/>
          <w:szCs w:val="23"/>
        </w:rPr>
      </w:pPr>
    </w:p>
    <w:p w14:paraId="0F056E9E" w14:textId="77777777" w:rsidR="00FC357C" w:rsidRDefault="00F5129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What format will it take? </w:t>
      </w:r>
    </w:p>
    <w:p w14:paraId="5E71585F" w14:textId="77777777" w:rsidR="00FC357C" w:rsidRDefault="00F5129B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 The viva lasts approximately 1 hour. </w:t>
      </w:r>
    </w:p>
    <w:p w14:paraId="3D581E76" w14:textId="77777777" w:rsidR="00FC357C" w:rsidRDefault="00F5129B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> The panel will consist of three academics. It will be chaired by a member of RSC and will include your second supervisor (</w:t>
      </w:r>
      <w:proofErr w:type="gramStart"/>
      <w:r>
        <w:rPr>
          <w:sz w:val="23"/>
          <w:szCs w:val="23"/>
        </w:rPr>
        <w:t>assuming that</w:t>
      </w:r>
      <w:proofErr w:type="gramEnd"/>
      <w:r>
        <w:rPr>
          <w:sz w:val="23"/>
          <w:szCs w:val="23"/>
        </w:rPr>
        <w:t xml:space="preserve"> they are not involved in day-to-day supervision) and an assessor normally from the same research section. </w:t>
      </w:r>
    </w:p>
    <w:p w14:paraId="7895688F" w14:textId="77777777" w:rsidR="00FC357C" w:rsidRDefault="00F5129B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 You should start by making a short presentation (~10 mins). </w:t>
      </w:r>
    </w:p>
    <w:p w14:paraId="16D93209" w14:textId="77777777" w:rsidR="00FC357C" w:rsidRDefault="00F5129B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 The panel will then ask you academic and more general questions. </w:t>
      </w:r>
    </w:p>
    <w:p w14:paraId="25612EF4" w14:textId="77777777" w:rsidR="00FC357C" w:rsidRDefault="00F5129B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 After questions you will be asked to leave the room for the panel to discuss the outcome. </w:t>
      </w:r>
    </w:p>
    <w:p w14:paraId="1C531C83" w14:textId="77777777" w:rsidR="00FC357C" w:rsidRDefault="00F5129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 Finally, you will be brought back in and informed of the outcome. </w:t>
      </w:r>
    </w:p>
    <w:p w14:paraId="3B798736" w14:textId="77777777" w:rsidR="00FC357C" w:rsidRDefault="00FC357C">
      <w:pPr>
        <w:pStyle w:val="Default"/>
        <w:rPr>
          <w:sz w:val="23"/>
          <w:szCs w:val="23"/>
        </w:rPr>
      </w:pPr>
    </w:p>
    <w:p w14:paraId="4044F03E" w14:textId="77777777" w:rsidR="00FC357C" w:rsidRDefault="00F5129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What are the outcomes? </w:t>
      </w:r>
    </w:p>
    <w:p w14:paraId="2FC15B42" w14:textId="77777777" w:rsidR="00FC357C" w:rsidRDefault="00F512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There are several possible outcomes: </w:t>
      </w:r>
    </w:p>
    <w:p w14:paraId="27D6B990" w14:textId="70D5655B" w:rsidR="00FC357C" w:rsidRDefault="004F6D96" w:rsidP="004F6D96">
      <w:pPr>
        <w:pStyle w:val="Default"/>
        <w:numPr>
          <w:ilvl w:val="0"/>
          <w:numId w:val="6"/>
        </w:numPr>
        <w:spacing w:after="33"/>
        <w:rPr>
          <w:sz w:val="23"/>
          <w:szCs w:val="23"/>
        </w:rPr>
      </w:pPr>
      <w:r w:rsidRPr="3BBF9B0A">
        <w:rPr>
          <w:sz w:val="23"/>
          <w:szCs w:val="23"/>
        </w:rPr>
        <w:t xml:space="preserve">The student should be permitted to register for the next session with no conditions </w:t>
      </w:r>
      <w:r w:rsidR="00F5129B" w:rsidRPr="3BBF9B0A">
        <w:rPr>
          <w:sz w:val="23"/>
          <w:szCs w:val="23"/>
        </w:rPr>
        <w:t xml:space="preserve">(the most common). </w:t>
      </w:r>
    </w:p>
    <w:p w14:paraId="739980D5" w14:textId="535172FB" w:rsidR="00FC357C" w:rsidRDefault="3850A0EC" w:rsidP="3BBF9B0A">
      <w:pPr>
        <w:pStyle w:val="Default"/>
        <w:numPr>
          <w:ilvl w:val="0"/>
          <w:numId w:val="6"/>
        </w:numPr>
        <w:spacing w:after="33"/>
        <w:rPr>
          <w:color w:val="000000" w:themeColor="text1"/>
          <w:sz w:val="23"/>
          <w:szCs w:val="23"/>
        </w:rPr>
      </w:pPr>
      <w:r w:rsidRPr="3BBF9B0A">
        <w:rPr>
          <w:sz w:val="23"/>
          <w:szCs w:val="23"/>
        </w:rPr>
        <w:t>Minor issues to address</w:t>
      </w:r>
      <w:r w:rsidR="004F6D96" w:rsidRPr="3BBF9B0A">
        <w:rPr>
          <w:sz w:val="23"/>
          <w:szCs w:val="23"/>
        </w:rPr>
        <w:t>:</w:t>
      </w:r>
      <w:r w:rsidR="004F6D96">
        <w:br/>
      </w:r>
      <w:r w:rsidR="004F6D96" w:rsidRPr="3BBF9B0A">
        <w:rPr>
          <w:sz w:val="23"/>
          <w:szCs w:val="23"/>
        </w:rPr>
        <w:t xml:space="preserve">The student should be permitted to register for the next session subject to </w:t>
      </w:r>
      <w:r w:rsidR="791EE638" w:rsidRPr="3BBF9B0A">
        <w:rPr>
          <w:sz w:val="23"/>
          <w:szCs w:val="23"/>
        </w:rPr>
        <w:t xml:space="preserve">addressing </w:t>
      </w:r>
      <w:r w:rsidR="004F6D96" w:rsidRPr="3BBF9B0A">
        <w:rPr>
          <w:sz w:val="23"/>
          <w:szCs w:val="23"/>
        </w:rPr>
        <w:t xml:space="preserve">minor </w:t>
      </w:r>
      <w:r w:rsidR="53585738" w:rsidRPr="3BBF9B0A">
        <w:rPr>
          <w:sz w:val="23"/>
          <w:szCs w:val="23"/>
        </w:rPr>
        <w:t>issue</w:t>
      </w:r>
      <w:r w:rsidR="004F6D96" w:rsidRPr="3BBF9B0A">
        <w:rPr>
          <w:sz w:val="23"/>
          <w:szCs w:val="23"/>
        </w:rPr>
        <w:t>s</w:t>
      </w:r>
      <w:r w:rsidR="00F5129B" w:rsidRPr="3BBF9B0A">
        <w:rPr>
          <w:sz w:val="23"/>
          <w:szCs w:val="23"/>
        </w:rPr>
        <w:t xml:space="preserve"> </w:t>
      </w:r>
      <w:r w:rsidR="53585738" w:rsidRPr="3BBF9B0A">
        <w:rPr>
          <w:sz w:val="23"/>
          <w:szCs w:val="23"/>
        </w:rPr>
        <w:t>identified by the panel</w:t>
      </w:r>
      <w:r w:rsidR="00F5129B" w:rsidRPr="3BBF9B0A">
        <w:rPr>
          <w:sz w:val="23"/>
          <w:szCs w:val="23"/>
        </w:rPr>
        <w:t xml:space="preserve">. </w:t>
      </w:r>
    </w:p>
    <w:p w14:paraId="12FEF4DC" w14:textId="1DF0B88C" w:rsidR="218BABFE" w:rsidRDefault="218BABFE" w:rsidP="3BBF9B0A">
      <w:pPr>
        <w:pStyle w:val="Default"/>
        <w:numPr>
          <w:ilvl w:val="0"/>
          <w:numId w:val="6"/>
        </w:numPr>
        <w:spacing w:after="33"/>
        <w:rPr>
          <w:color w:val="000000" w:themeColor="text1"/>
          <w:sz w:val="23"/>
          <w:szCs w:val="23"/>
        </w:rPr>
      </w:pPr>
      <w:r w:rsidRPr="3BBF9B0A">
        <w:rPr>
          <w:sz w:val="23"/>
          <w:szCs w:val="23"/>
        </w:rPr>
        <w:t>Significant issues to address</w:t>
      </w:r>
      <w:r w:rsidR="004F6D96" w:rsidRPr="3BBF9B0A">
        <w:rPr>
          <w:sz w:val="23"/>
          <w:szCs w:val="23"/>
        </w:rPr>
        <w:t>:</w:t>
      </w:r>
      <w:r>
        <w:br/>
      </w:r>
      <w:r w:rsidR="22BB2723" w:rsidRPr="3BBF9B0A">
        <w:rPr>
          <w:sz w:val="23"/>
          <w:szCs w:val="23"/>
        </w:rPr>
        <w:t>The student should be permitted to register for the next session following completion of actions identified by the panel to improve progress.</w:t>
      </w:r>
    </w:p>
    <w:p w14:paraId="37382017" w14:textId="2D9811DD" w:rsidR="0E46EE0E" w:rsidRDefault="0E46EE0E" w:rsidP="3BBF9B0A">
      <w:pPr>
        <w:pStyle w:val="Default"/>
        <w:numPr>
          <w:ilvl w:val="0"/>
          <w:numId w:val="6"/>
        </w:numPr>
        <w:spacing w:after="33"/>
        <w:rPr>
          <w:color w:val="000000" w:themeColor="text1"/>
          <w:sz w:val="23"/>
          <w:szCs w:val="23"/>
        </w:rPr>
      </w:pPr>
      <w:r w:rsidRPr="3BBF9B0A">
        <w:rPr>
          <w:sz w:val="23"/>
          <w:szCs w:val="23"/>
        </w:rPr>
        <w:t>Substantial issues to address:</w:t>
      </w:r>
      <w:r>
        <w:br/>
      </w:r>
      <w:r w:rsidRPr="3BBF9B0A">
        <w:rPr>
          <w:sz w:val="23"/>
          <w:szCs w:val="23"/>
        </w:rPr>
        <w:t xml:space="preserve">The student would benefit from a defined </w:t>
      </w:r>
      <w:proofErr w:type="spellStart"/>
      <w:r w:rsidRPr="3BBF9B0A">
        <w:rPr>
          <w:sz w:val="23"/>
          <w:szCs w:val="23"/>
        </w:rPr>
        <w:t>programme</w:t>
      </w:r>
      <w:proofErr w:type="spellEnd"/>
      <w:r w:rsidRPr="3BBF9B0A">
        <w:rPr>
          <w:sz w:val="23"/>
          <w:szCs w:val="23"/>
        </w:rPr>
        <w:t xml:space="preserve"> of work and support and a further review of progress before deciding on progression.</w:t>
      </w:r>
      <w:r>
        <w:br/>
      </w:r>
      <w:r w:rsidR="4EF02B74" w:rsidRPr="3BBF9B0A">
        <w:rPr>
          <w:sz w:val="23"/>
          <w:szCs w:val="23"/>
        </w:rPr>
        <w:t>This outcome will require a further meeting, at which it might be possible that the panel recommend:</w:t>
      </w:r>
    </w:p>
    <w:p w14:paraId="42A7AFED" w14:textId="22FC4A7A" w:rsidR="4EF02B74" w:rsidRDefault="4EF02B74" w:rsidP="3BBF9B0A">
      <w:pPr>
        <w:pStyle w:val="Default"/>
        <w:numPr>
          <w:ilvl w:val="1"/>
          <w:numId w:val="6"/>
        </w:numPr>
        <w:spacing w:after="33"/>
        <w:rPr>
          <w:color w:val="000000" w:themeColor="text1"/>
          <w:sz w:val="23"/>
          <w:szCs w:val="23"/>
        </w:rPr>
      </w:pPr>
      <w:r w:rsidRPr="3BBF9B0A">
        <w:rPr>
          <w:sz w:val="23"/>
          <w:szCs w:val="23"/>
        </w:rPr>
        <w:t xml:space="preserve">The student to progress after the substantial issues have been </w:t>
      </w:r>
      <w:r w:rsidR="3AE6EF1D" w:rsidRPr="3BBF9B0A">
        <w:rPr>
          <w:sz w:val="23"/>
          <w:szCs w:val="23"/>
        </w:rPr>
        <w:t>convincingly</w:t>
      </w:r>
      <w:r w:rsidR="4F749A1A" w:rsidRPr="3BBF9B0A">
        <w:rPr>
          <w:sz w:val="23"/>
          <w:szCs w:val="23"/>
        </w:rPr>
        <w:t xml:space="preserve"> </w:t>
      </w:r>
      <w:r w:rsidR="008B24A2" w:rsidRPr="3BBF9B0A">
        <w:rPr>
          <w:sz w:val="23"/>
          <w:szCs w:val="23"/>
        </w:rPr>
        <w:t>addressed</w:t>
      </w:r>
      <w:r w:rsidR="3AE6EF1D" w:rsidRPr="3BBF9B0A">
        <w:rPr>
          <w:sz w:val="23"/>
          <w:szCs w:val="23"/>
        </w:rPr>
        <w:t>.</w:t>
      </w:r>
    </w:p>
    <w:p w14:paraId="1605E38A" w14:textId="5C62900E" w:rsidR="00FC357C" w:rsidRDefault="004F6D96" w:rsidP="3BBF9B0A">
      <w:pPr>
        <w:pStyle w:val="Default"/>
        <w:numPr>
          <w:ilvl w:val="1"/>
          <w:numId w:val="6"/>
        </w:numPr>
        <w:rPr>
          <w:sz w:val="23"/>
          <w:szCs w:val="23"/>
        </w:rPr>
      </w:pPr>
      <w:r w:rsidRPr="3BBF9B0A">
        <w:rPr>
          <w:sz w:val="23"/>
          <w:szCs w:val="23"/>
        </w:rPr>
        <w:t>The student should transfer to a different degree (e.g. PhD to MPhil, MPhil to PhD)</w:t>
      </w:r>
      <w:r w:rsidR="00CE8756" w:rsidRPr="3BBF9B0A">
        <w:rPr>
          <w:sz w:val="23"/>
          <w:szCs w:val="23"/>
        </w:rPr>
        <w:t>.</w:t>
      </w:r>
    </w:p>
    <w:p w14:paraId="29CDCACD" w14:textId="38AB1C85" w:rsidR="2A68E979" w:rsidRDefault="2A68E979" w:rsidP="3BBF9B0A">
      <w:pPr>
        <w:pStyle w:val="Default"/>
        <w:numPr>
          <w:ilvl w:val="1"/>
          <w:numId w:val="6"/>
        </w:numPr>
        <w:rPr>
          <w:color w:val="000000" w:themeColor="text1"/>
          <w:sz w:val="23"/>
          <w:szCs w:val="23"/>
        </w:rPr>
      </w:pPr>
      <w:r w:rsidRPr="3BBF9B0A">
        <w:rPr>
          <w:sz w:val="23"/>
          <w:szCs w:val="23"/>
        </w:rPr>
        <w:lastRenderedPageBreak/>
        <w:t>Withdrawal: The student should NOT be permitted to register for the next session and should be excluded from further study.</w:t>
      </w:r>
    </w:p>
    <w:p w14:paraId="7AF6F0F5" w14:textId="77777777" w:rsidR="00FC357C" w:rsidRDefault="00F512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AE688E2" w14:textId="3E86E980" w:rsidR="008B24A2" w:rsidRDefault="00F5129B" w:rsidP="008B2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 the following page is reproduced the relevant text from the College of Science and </w:t>
      </w:r>
      <w:r w:rsidR="008B24A2">
        <w:rPr>
          <w:sz w:val="23"/>
          <w:szCs w:val="23"/>
        </w:rPr>
        <w:t>Engineering</w:t>
      </w:r>
      <w:r>
        <w:rPr>
          <w:sz w:val="23"/>
          <w:szCs w:val="23"/>
        </w:rPr>
        <w:t xml:space="preserve"> Code of Practice.  </w:t>
      </w:r>
    </w:p>
    <w:p w14:paraId="58B8A3D2" w14:textId="3E71A4B4" w:rsidR="008B24A2" w:rsidRDefault="008B24A2" w:rsidP="008B24A2">
      <w:pPr>
        <w:pStyle w:val="Default"/>
        <w:rPr>
          <w:sz w:val="23"/>
          <w:szCs w:val="23"/>
        </w:rPr>
      </w:pPr>
    </w:p>
    <w:p w14:paraId="28C85912" w14:textId="77777777" w:rsidR="008B24A2" w:rsidRPr="008B24A2" w:rsidRDefault="008B24A2" w:rsidP="008B24A2">
      <w:pPr>
        <w:pStyle w:val="Default"/>
        <w:rPr>
          <w:sz w:val="23"/>
          <w:szCs w:val="23"/>
        </w:rPr>
      </w:pPr>
    </w:p>
    <w:p w14:paraId="475839E6" w14:textId="77777777" w:rsidR="00FC357C" w:rsidRDefault="00F5129B">
      <w:pPr>
        <w:pStyle w:val="Default"/>
        <w:pageBreakBefore/>
        <w:rPr>
          <w:color w:val="0462C1"/>
          <w:sz w:val="23"/>
          <w:szCs w:val="23"/>
        </w:rPr>
      </w:pPr>
      <w:r>
        <w:rPr>
          <w:sz w:val="23"/>
          <w:szCs w:val="23"/>
        </w:rPr>
        <w:lastRenderedPageBreak/>
        <w:t xml:space="preserve">Extract from the College of Science and Engineering Code of Practice, available from: </w:t>
      </w:r>
      <w:hyperlink r:id="rId8" w:history="1">
        <w:r>
          <w:rPr>
            <w:color w:val="0462C1"/>
            <w:sz w:val="23"/>
            <w:szCs w:val="23"/>
          </w:rPr>
          <w:t>http://www.gla.ac.uk/colleges/scienceengineering/graduateschool/postgraduateresearchstudy/policiesandprocedures/</w:t>
        </w:r>
      </w:hyperlink>
      <w:r>
        <w:rPr>
          <w:color w:val="0462C1"/>
          <w:sz w:val="23"/>
          <w:szCs w:val="23"/>
        </w:rPr>
        <w:t xml:space="preserve"> </w:t>
      </w:r>
    </w:p>
    <w:p w14:paraId="1EB2087E" w14:textId="77777777" w:rsidR="00FC357C" w:rsidRDefault="00F512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EFC9EBE" w14:textId="77777777" w:rsidR="00FC357C" w:rsidRDefault="00F512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PROGRESSION  </w:t>
      </w:r>
    </w:p>
    <w:p w14:paraId="2C62B81D" w14:textId="1DBAEF2E" w:rsidR="00FC357C" w:rsidRDefault="00F512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research students, whether full or part-time, must carry out an annual progress review in all years following </w:t>
      </w:r>
      <w:r w:rsidR="00D95CFA">
        <w:rPr>
          <w:sz w:val="23"/>
          <w:szCs w:val="23"/>
        </w:rPr>
        <w:t>the</w:t>
      </w:r>
      <w:r>
        <w:rPr>
          <w:sz w:val="23"/>
          <w:szCs w:val="23"/>
        </w:rPr>
        <w:t xml:space="preserve"> registration until they become ‘thesis pending’ (see section 11 below).  </w:t>
      </w:r>
    </w:p>
    <w:p w14:paraId="623E0940" w14:textId="77777777" w:rsidR="00FC357C" w:rsidRDefault="00F512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purpose of the annual progress review – which normally takes place in May/ June each year - is to:  </w:t>
      </w:r>
    </w:p>
    <w:p w14:paraId="00F5B87E" w14:textId="77777777" w:rsidR="00FC357C" w:rsidRDefault="00F5129B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1. Determine whether a research student should progress to the following year of research study and gauge the feasibility of completion within the timescale allotted.  </w:t>
      </w:r>
    </w:p>
    <w:p w14:paraId="6DB35DE3" w14:textId="77777777" w:rsidR="00FC357C" w:rsidRDefault="00F5129B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2. Provide an opportunity for the research student to present aspects of their work and achievements for the session.  </w:t>
      </w:r>
    </w:p>
    <w:p w14:paraId="1525BC70" w14:textId="77777777" w:rsidR="00FC357C" w:rsidRDefault="00F5129B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3. Provide an opportunity for the student to raise any issues about their research experience.  </w:t>
      </w:r>
    </w:p>
    <w:p w14:paraId="63BAD426" w14:textId="77777777" w:rsidR="00FC357C" w:rsidRDefault="00F5129B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4. Provide feedback to the research student on their research, personal development and performance.  </w:t>
      </w:r>
    </w:p>
    <w:p w14:paraId="1169B03E" w14:textId="77777777" w:rsidR="00FC357C" w:rsidRDefault="00F5129B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5. Set clear goals for the coming year’s study.  </w:t>
      </w:r>
    </w:p>
    <w:p w14:paraId="1E9AE65C" w14:textId="77777777" w:rsidR="00FC357C" w:rsidRDefault="00F512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Support supervisors and students to maintain and develop a dynamic research community.  </w:t>
      </w:r>
    </w:p>
    <w:p w14:paraId="378414DD" w14:textId="77777777" w:rsidR="00FC357C" w:rsidRDefault="00FC357C">
      <w:pPr>
        <w:pStyle w:val="Default"/>
        <w:rPr>
          <w:sz w:val="23"/>
          <w:szCs w:val="23"/>
        </w:rPr>
      </w:pPr>
    </w:p>
    <w:p w14:paraId="61213A06" w14:textId="77777777" w:rsidR="00FC357C" w:rsidRDefault="00F512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Students are required to submit a progress form along with written work of up to 4000 words which includes an overview of the field in which the work is being undertaken; a critical survey of related published work; an account of work undertaken during the project; an evaluation of the results of that work, a bibliography and a GANTT chart which details the work to be carried out over the following year. The written submission should be discussed with the supervisory team prior to submission.  </w:t>
      </w:r>
    </w:p>
    <w:p w14:paraId="52BBECEB" w14:textId="77777777" w:rsidR="00FC357C" w:rsidRDefault="00F512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review meeting (or mini viva) is then held with a panel who have not been involved in the formal supervision of your research. This meeting is </w:t>
      </w:r>
      <w:proofErr w:type="spellStart"/>
      <w:r>
        <w:rPr>
          <w:sz w:val="23"/>
          <w:szCs w:val="23"/>
        </w:rPr>
        <w:t>organised</w:t>
      </w:r>
      <w:proofErr w:type="spellEnd"/>
      <w:r>
        <w:rPr>
          <w:sz w:val="23"/>
          <w:szCs w:val="23"/>
        </w:rPr>
        <w:t xml:space="preserve"> by the student’s School. The panel then complete an outcome form and return this to your School Administrator for submission to the Graduate School.  </w:t>
      </w:r>
    </w:p>
    <w:p w14:paraId="0E7CCD10" w14:textId="77777777" w:rsidR="00F5129B" w:rsidRDefault="00F5129B">
      <w:pPr>
        <w:pStyle w:val="Default"/>
      </w:pPr>
      <w:r>
        <w:rPr>
          <w:i/>
          <w:iCs/>
          <w:sz w:val="23"/>
          <w:szCs w:val="23"/>
        </w:rPr>
        <w:t xml:space="preserve">N.B. The student’s training needs assessment should be submitted with the report.  </w:t>
      </w:r>
    </w:p>
    <w:sectPr w:rsidR="00F5129B" w:rsidSect="004F6D96">
      <w:headerReference w:type="default" r:id="rId9"/>
      <w:pgSz w:w="11899" w:h="17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C7E3E" w14:textId="77777777" w:rsidR="00F5129B" w:rsidRDefault="00F5129B" w:rsidP="004F6D96">
      <w:pPr>
        <w:spacing w:after="0" w:line="240" w:lineRule="auto"/>
      </w:pPr>
      <w:r>
        <w:separator/>
      </w:r>
    </w:p>
  </w:endnote>
  <w:endnote w:type="continuationSeparator" w:id="0">
    <w:p w14:paraId="17AB4E44" w14:textId="77777777" w:rsidR="00F5129B" w:rsidRDefault="00F5129B" w:rsidP="004F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32273" w14:textId="77777777" w:rsidR="00F5129B" w:rsidRDefault="00F5129B" w:rsidP="004F6D96">
      <w:pPr>
        <w:spacing w:after="0" w:line="240" w:lineRule="auto"/>
      </w:pPr>
      <w:r>
        <w:separator/>
      </w:r>
    </w:p>
  </w:footnote>
  <w:footnote w:type="continuationSeparator" w:id="0">
    <w:p w14:paraId="161E7C25" w14:textId="77777777" w:rsidR="00F5129B" w:rsidRDefault="00F5129B" w:rsidP="004F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4FA7" w14:textId="01E08DB2" w:rsidR="004F6D96" w:rsidRDefault="004F6D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43876E" wp14:editId="68C2526A">
              <wp:simplePos x="0" y="0"/>
              <wp:positionH relativeFrom="column">
                <wp:posOffset>1419860</wp:posOffset>
              </wp:positionH>
              <wp:positionV relativeFrom="paragraph">
                <wp:posOffset>-182880</wp:posOffset>
              </wp:positionV>
              <wp:extent cx="3688080" cy="541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1D8B2" w14:textId="77777777" w:rsidR="004F6D96" w:rsidRDefault="004F6D96" w:rsidP="004F6D96">
                          <w:pPr>
                            <w:pStyle w:val="Defaul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Progression Guide – for Students</w:t>
                          </w:r>
                        </w:p>
                        <w:p w14:paraId="7D3CADBB" w14:textId="77777777" w:rsidR="004F6D96" w:rsidRDefault="004F6D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387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8pt;margin-top:-14.4pt;width:290.4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" strokecolor="white [3212]">
              <v:textbox>
                <w:txbxContent>
                  <w:p w14:paraId="1BE1D8B2" w14:textId="77777777" w:rsidR="004F6D96" w:rsidRDefault="004F6D96" w:rsidP="004F6D96">
                    <w:pPr>
                      <w:pStyle w:val="Default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Progression Guide – for Students</w:t>
                    </w:r>
                  </w:p>
                  <w:p w14:paraId="7D3CADBB" w14:textId="77777777" w:rsidR="004F6D96" w:rsidRDefault="004F6D9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CB8D20"/>
    <w:multiLevelType w:val="hybridMultilevel"/>
    <w:tmpl w:val="5BC1D5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A27765"/>
    <w:multiLevelType w:val="hybridMultilevel"/>
    <w:tmpl w:val="BC964E8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A4C3D1"/>
    <w:multiLevelType w:val="hybridMultilevel"/>
    <w:tmpl w:val="647629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140595"/>
    <w:multiLevelType w:val="hybridMultilevel"/>
    <w:tmpl w:val="7553B6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5F54199"/>
    <w:multiLevelType w:val="hybridMultilevel"/>
    <w:tmpl w:val="80C6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9706D"/>
    <w:multiLevelType w:val="hybridMultilevel"/>
    <w:tmpl w:val="7A44A7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96"/>
    <w:rsid w:val="004F6D96"/>
    <w:rsid w:val="008B24A2"/>
    <w:rsid w:val="00CE8756"/>
    <w:rsid w:val="00D95CFA"/>
    <w:rsid w:val="00F5129B"/>
    <w:rsid w:val="00FC357C"/>
    <w:rsid w:val="0E46EE0E"/>
    <w:rsid w:val="1475FC0E"/>
    <w:rsid w:val="1983E3BF"/>
    <w:rsid w:val="1AA10234"/>
    <w:rsid w:val="1B6892C0"/>
    <w:rsid w:val="1FF719DF"/>
    <w:rsid w:val="218BABFE"/>
    <w:rsid w:val="22BB2723"/>
    <w:rsid w:val="2A68E979"/>
    <w:rsid w:val="3391D97B"/>
    <w:rsid w:val="3850A0EC"/>
    <w:rsid w:val="3AE6EF1D"/>
    <w:rsid w:val="3AF00B97"/>
    <w:rsid w:val="3BBF9B0A"/>
    <w:rsid w:val="3D5F5E7E"/>
    <w:rsid w:val="3E1B83D7"/>
    <w:rsid w:val="4EF02B74"/>
    <w:rsid w:val="4F749A1A"/>
    <w:rsid w:val="53585738"/>
    <w:rsid w:val="6399139B"/>
    <w:rsid w:val="64822FF9"/>
    <w:rsid w:val="76F245EF"/>
    <w:rsid w:val="791EE638"/>
    <w:rsid w:val="7DDDB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0FB67E"/>
  <w14:defaultImageDpi w14:val="0"/>
  <w15:docId w15:val="{8449C030-BCF8-4DC5-A26D-DA6C6BFD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6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D96"/>
  </w:style>
  <w:style w:type="paragraph" w:styleId="Footer">
    <w:name w:val="footer"/>
    <w:basedOn w:val="Normal"/>
    <w:link w:val="FooterChar"/>
    <w:uiPriority w:val="99"/>
    <w:unhideWhenUsed/>
    <w:rsid w:val="004F6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.ac.uk/colleges/scienceengineering/graduateschool/postgraduateresearchstudy/policiesandprocedur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D2AC-B8A7-4F20-81CF-5F318768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Rogers</dc:creator>
  <cp:keywords/>
  <dc:description/>
  <cp:lastModifiedBy>Edmond Harris</cp:lastModifiedBy>
  <cp:revision>2</cp:revision>
  <dcterms:created xsi:type="dcterms:W3CDTF">2020-04-16T09:38:00Z</dcterms:created>
  <dcterms:modified xsi:type="dcterms:W3CDTF">2020-04-16T09:38:00Z</dcterms:modified>
</cp:coreProperties>
</file>