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25" w:rsidRPr="00586F25" w:rsidRDefault="00586F25" w:rsidP="00586F25">
      <w:pPr>
        <w:rPr>
          <w:b/>
          <w:szCs w:val="24"/>
        </w:rPr>
      </w:pPr>
      <w:r w:rsidRPr="00586F25">
        <w:rPr>
          <w:b/>
          <w:szCs w:val="24"/>
        </w:rPr>
        <w:t xml:space="preserve">Assessment of </w:t>
      </w:r>
      <w:proofErr w:type="gramStart"/>
      <w:r w:rsidRPr="00586F25">
        <w:rPr>
          <w:b/>
          <w:szCs w:val="24"/>
        </w:rPr>
        <w:t>Visiting</w:t>
      </w:r>
      <w:proofErr w:type="gramEnd"/>
      <w:r w:rsidRPr="00586F25">
        <w:rPr>
          <w:b/>
          <w:szCs w:val="24"/>
        </w:rPr>
        <w:t xml:space="preserve"> students </w:t>
      </w:r>
    </w:p>
    <w:p w:rsidR="00586F25" w:rsidRDefault="00586F25" w:rsidP="00586F25">
      <w:pPr>
        <w:rPr>
          <w:szCs w:val="24"/>
        </w:rPr>
      </w:pPr>
    </w:p>
    <w:p w:rsidR="00586F25" w:rsidRDefault="00586F25" w:rsidP="00586F25">
      <w:pPr>
        <w:rPr>
          <w:szCs w:val="24"/>
        </w:rPr>
      </w:pPr>
      <w:r w:rsidRPr="00586F25">
        <w:rPr>
          <w:szCs w:val="24"/>
        </w:rPr>
        <w:t>§16.80</w:t>
      </w:r>
      <w:r>
        <w:rPr>
          <w:szCs w:val="24"/>
        </w:rPr>
        <w:t xml:space="preserve"> of the Code of Assessment provides as follows:</w:t>
      </w:r>
    </w:p>
    <w:p w:rsidR="00586F25" w:rsidRDefault="00586F25" w:rsidP="00586F25">
      <w:pPr>
        <w:rPr>
          <w:szCs w:val="24"/>
        </w:rPr>
      </w:pPr>
    </w:p>
    <w:p w:rsidR="00586F25" w:rsidRDefault="00586F25" w:rsidP="00586F25">
      <w:pPr>
        <w:shd w:val="clear" w:color="auto" w:fill="DDD9C3" w:themeFill="background2" w:themeFillShade="E6"/>
        <w:rPr>
          <w:sz w:val="22"/>
          <w:szCs w:val="22"/>
        </w:rPr>
      </w:pPr>
      <w:r w:rsidRPr="00586F25">
        <w:rPr>
          <w:sz w:val="22"/>
          <w:szCs w:val="22"/>
        </w:rPr>
        <w:t xml:space="preserve">A visiting candidate is a candidate undertaking a period of study at the University of Glasgow as part of his or her degree programme at another institution. </w:t>
      </w:r>
    </w:p>
    <w:p w:rsidR="00586F25" w:rsidRDefault="00586F25" w:rsidP="00586F25">
      <w:pPr>
        <w:shd w:val="clear" w:color="auto" w:fill="DDD9C3" w:themeFill="background2" w:themeFillShade="E6"/>
        <w:rPr>
          <w:sz w:val="22"/>
          <w:szCs w:val="22"/>
        </w:rPr>
      </w:pPr>
    </w:p>
    <w:p w:rsidR="00586F25" w:rsidRPr="00586F25" w:rsidRDefault="00586F25" w:rsidP="00586F25">
      <w:pPr>
        <w:shd w:val="clear" w:color="auto" w:fill="DDD9C3" w:themeFill="background2" w:themeFillShade="E6"/>
        <w:rPr>
          <w:sz w:val="22"/>
          <w:szCs w:val="22"/>
        </w:rPr>
      </w:pPr>
      <w:r w:rsidRPr="00586F25">
        <w:rPr>
          <w:sz w:val="22"/>
          <w:szCs w:val="22"/>
        </w:rPr>
        <w:t xml:space="preserve">A visiting candidate may be permitted to take any course at the University of Glasgow, including those which normally contribute to an honours programme. </w:t>
      </w:r>
    </w:p>
    <w:p w:rsidR="00586F25" w:rsidRDefault="00586F25" w:rsidP="00586F25">
      <w:pPr>
        <w:shd w:val="clear" w:color="auto" w:fill="DDD9C3" w:themeFill="background2" w:themeFillShade="E6"/>
        <w:rPr>
          <w:sz w:val="22"/>
          <w:szCs w:val="22"/>
        </w:rPr>
      </w:pPr>
    </w:p>
    <w:p w:rsidR="00586F25" w:rsidRPr="00586F25" w:rsidRDefault="00586F25" w:rsidP="00586F25">
      <w:pPr>
        <w:shd w:val="clear" w:color="auto" w:fill="DDD9C3" w:themeFill="background2" w:themeFillShade="E6"/>
        <w:rPr>
          <w:sz w:val="22"/>
          <w:szCs w:val="22"/>
        </w:rPr>
      </w:pPr>
      <w:r w:rsidRPr="00586F25">
        <w:rPr>
          <w:sz w:val="22"/>
          <w:szCs w:val="22"/>
        </w:rPr>
        <w:t xml:space="preserve">The scheme of assessment for a course shall normally be the same for a visiting candidate as for a University of Glasgow candidate, though this scheme may be varied in the event that the visiting candidate is required to return to his or her home institution before all course assessment has been completed. In considering variation of the scheme of assessment and the components of a varied scheme of assessment for a visiting candidate: </w:t>
      </w:r>
    </w:p>
    <w:p w:rsidR="00586F25" w:rsidRPr="00586F25" w:rsidRDefault="00586F25" w:rsidP="00586F25">
      <w:pPr>
        <w:pStyle w:val="ListParagraph"/>
        <w:numPr>
          <w:ilvl w:val="0"/>
          <w:numId w:val="1"/>
        </w:numPr>
        <w:shd w:val="clear" w:color="auto" w:fill="DDD9C3" w:themeFill="background2" w:themeFillShade="E6"/>
        <w:ind w:hanging="720"/>
        <w:rPr>
          <w:sz w:val="22"/>
          <w:szCs w:val="22"/>
        </w:rPr>
      </w:pPr>
      <w:r w:rsidRPr="00586F25">
        <w:rPr>
          <w:sz w:val="22"/>
          <w:szCs w:val="22"/>
        </w:rPr>
        <w:t xml:space="preserve">Requirements of the visiting candidate's home institution shall be taken into account </w:t>
      </w:r>
    </w:p>
    <w:p w:rsidR="00586F25" w:rsidRPr="00586F25" w:rsidRDefault="00586F25" w:rsidP="00586F25">
      <w:pPr>
        <w:pStyle w:val="ListParagraph"/>
        <w:numPr>
          <w:ilvl w:val="0"/>
          <w:numId w:val="1"/>
        </w:numPr>
        <w:shd w:val="clear" w:color="auto" w:fill="DDD9C3" w:themeFill="background2" w:themeFillShade="E6"/>
        <w:ind w:hanging="720"/>
        <w:rPr>
          <w:sz w:val="22"/>
          <w:szCs w:val="22"/>
        </w:rPr>
      </w:pPr>
      <w:r w:rsidRPr="00586F25">
        <w:rPr>
          <w:sz w:val="22"/>
          <w:szCs w:val="22"/>
        </w:rPr>
        <w:t xml:space="preserve">A visiting candidate may be required to complete an alternative component or components of assessment before leaving Glasgow or may be required to complete outstanding components of assessment at his or her home institution. </w:t>
      </w:r>
    </w:p>
    <w:p w:rsidR="00586F25" w:rsidRPr="00586F25" w:rsidRDefault="00586F25" w:rsidP="00586F25">
      <w:pPr>
        <w:pStyle w:val="ListParagraph"/>
        <w:numPr>
          <w:ilvl w:val="0"/>
          <w:numId w:val="1"/>
        </w:numPr>
        <w:shd w:val="clear" w:color="auto" w:fill="DDD9C3" w:themeFill="background2" w:themeFillShade="E6"/>
        <w:ind w:hanging="720"/>
        <w:rPr>
          <w:sz w:val="22"/>
          <w:szCs w:val="22"/>
        </w:rPr>
      </w:pPr>
      <w:r w:rsidRPr="00586F25">
        <w:rPr>
          <w:sz w:val="22"/>
          <w:szCs w:val="22"/>
        </w:rPr>
        <w:t xml:space="preserve">Where a course's scheme of assessment includes a component taken under examination conditions, the varied scheme shall normally include a component of assessment under examination conditions. </w:t>
      </w:r>
    </w:p>
    <w:p w:rsidR="00586F25" w:rsidRPr="00586F25" w:rsidRDefault="00586F25" w:rsidP="00586F25">
      <w:pPr>
        <w:shd w:val="clear" w:color="auto" w:fill="DDD9C3" w:themeFill="background2" w:themeFillShade="E6"/>
        <w:rPr>
          <w:sz w:val="22"/>
          <w:szCs w:val="22"/>
        </w:rPr>
      </w:pPr>
    </w:p>
    <w:p w:rsidR="00586F25" w:rsidRPr="00586F25" w:rsidRDefault="00586F25" w:rsidP="00586F25">
      <w:pPr>
        <w:shd w:val="clear" w:color="auto" w:fill="DDD9C3" w:themeFill="background2" w:themeFillShade="E6"/>
        <w:rPr>
          <w:sz w:val="22"/>
          <w:szCs w:val="22"/>
        </w:rPr>
      </w:pPr>
      <w:r w:rsidRPr="00586F25">
        <w:rPr>
          <w:sz w:val="22"/>
          <w:szCs w:val="22"/>
        </w:rPr>
        <w:t xml:space="preserve">A visiting candidate who attends the University of Glasgow for less than the full duration of a course shall be awarded credit in proportion to the amount of teaching time attended. </w:t>
      </w:r>
    </w:p>
    <w:p w:rsidR="00586F25" w:rsidRDefault="00586F25" w:rsidP="00586F25">
      <w:pPr>
        <w:shd w:val="clear" w:color="auto" w:fill="DDD9C3" w:themeFill="background2" w:themeFillShade="E6"/>
        <w:rPr>
          <w:sz w:val="22"/>
          <w:szCs w:val="22"/>
        </w:rPr>
      </w:pPr>
    </w:p>
    <w:p w:rsidR="00586F25" w:rsidRPr="00586F25" w:rsidRDefault="00586F25" w:rsidP="00586F25">
      <w:pPr>
        <w:shd w:val="clear" w:color="auto" w:fill="DDD9C3" w:themeFill="background2" w:themeFillShade="E6"/>
        <w:rPr>
          <w:sz w:val="22"/>
          <w:szCs w:val="22"/>
        </w:rPr>
      </w:pPr>
      <w:r w:rsidRPr="00586F25">
        <w:rPr>
          <w:sz w:val="22"/>
          <w:szCs w:val="22"/>
        </w:rPr>
        <w:t xml:space="preserve">Course results for a visiting candidate must be confirmed by a University of Glasgow Board of Examiners. Where a visiting candidate finishes his or her studies at Glasgow before the scheduled meeting of the Board of Examiners, provisional results must be provided to the visiting candidate as soon as practicable. Where the candidate's home institution requires a confirmed result prior to the scheduled meeting of the University </w:t>
      </w:r>
      <w:proofErr w:type="gramStart"/>
      <w:r w:rsidRPr="00586F25">
        <w:rPr>
          <w:sz w:val="22"/>
          <w:szCs w:val="22"/>
        </w:rPr>
        <w:t>of Glasgow Board of</w:t>
      </w:r>
      <w:proofErr w:type="gramEnd"/>
      <w:r w:rsidRPr="00586F25">
        <w:rPr>
          <w:sz w:val="22"/>
          <w:szCs w:val="22"/>
        </w:rPr>
        <w:t xml:space="preserve"> Examiners, an interim Board must be convened. </w:t>
      </w:r>
    </w:p>
    <w:p w:rsidR="00586F25" w:rsidRDefault="00586F25" w:rsidP="00586F25">
      <w:pPr>
        <w:rPr>
          <w:szCs w:val="24"/>
        </w:rPr>
      </w:pPr>
    </w:p>
    <w:p w:rsidR="00586F25" w:rsidRDefault="00586F25" w:rsidP="00586F25">
      <w:pPr>
        <w:rPr>
          <w:szCs w:val="24"/>
        </w:rPr>
      </w:pPr>
    </w:p>
    <w:p w:rsidR="00586F25" w:rsidRPr="00586F25" w:rsidRDefault="00586F25" w:rsidP="00586F25">
      <w:pPr>
        <w:rPr>
          <w:szCs w:val="24"/>
        </w:rPr>
      </w:pPr>
      <w:r w:rsidRPr="00586F25">
        <w:rPr>
          <w:szCs w:val="24"/>
        </w:rPr>
        <w:t xml:space="preserve">This regulation is intended to provide a cross-University framework for the assessment of students who spend part of their time studying in Glasgow, for example as part of an exchange or Junior Year Abroad. In some cases the student will be here for the whole of the course and will be assessed in the normal way, for example a student taking a semester 1 course will normally still </w:t>
      </w:r>
      <w:proofErr w:type="gramStart"/>
      <w:r w:rsidRPr="00586F25">
        <w:rPr>
          <w:szCs w:val="24"/>
        </w:rPr>
        <w:t>be</w:t>
      </w:r>
      <w:proofErr w:type="gramEnd"/>
      <w:r w:rsidRPr="00586F25">
        <w:rPr>
          <w:szCs w:val="24"/>
        </w:rPr>
        <w:t xml:space="preserve"> here for the exam period in December. In some cases, however, the student will not be in Glasgow when final assessment for the course takes place. This may be because he or she was only taking part of a course (for example, the first semester of a whole year course) or where the student has to return to his/her institution before the exam diet in April May. In the latter type of case it may, of course, be possible to arrange for the exam to be undertaken at the home institution, and it would only be where that is difficult or impossible that this regulation would apply. </w:t>
      </w:r>
    </w:p>
    <w:p w:rsidR="00586F25" w:rsidRDefault="00586F25" w:rsidP="00586F25">
      <w:pPr>
        <w:rPr>
          <w:szCs w:val="24"/>
        </w:rPr>
      </w:pPr>
    </w:p>
    <w:p w:rsidR="00586F25" w:rsidRPr="00586F25" w:rsidRDefault="00586F25" w:rsidP="00586F25">
      <w:pPr>
        <w:rPr>
          <w:szCs w:val="24"/>
        </w:rPr>
      </w:pPr>
      <w:r w:rsidRPr="00586F25">
        <w:rPr>
          <w:szCs w:val="24"/>
        </w:rPr>
        <w:t xml:space="preserve">The general principles set out in the regulation are that: </w:t>
      </w:r>
    </w:p>
    <w:p w:rsidR="00586F25" w:rsidRPr="00586F25" w:rsidRDefault="00586F25" w:rsidP="00586F25">
      <w:pPr>
        <w:pStyle w:val="ListParagraph"/>
        <w:numPr>
          <w:ilvl w:val="0"/>
          <w:numId w:val="2"/>
        </w:numPr>
        <w:rPr>
          <w:szCs w:val="24"/>
        </w:rPr>
      </w:pPr>
      <w:r w:rsidRPr="00586F25">
        <w:rPr>
          <w:szCs w:val="24"/>
        </w:rPr>
        <w:t xml:space="preserve">Visiting students may undertake any course offered at the University, though Schools/Subjects may impose restrictions on access. </w:t>
      </w:r>
    </w:p>
    <w:p w:rsidR="00586F25" w:rsidRPr="00586F25" w:rsidRDefault="00586F25" w:rsidP="00586F25">
      <w:pPr>
        <w:pStyle w:val="ListParagraph"/>
        <w:numPr>
          <w:ilvl w:val="0"/>
          <w:numId w:val="2"/>
        </w:numPr>
        <w:rPr>
          <w:szCs w:val="24"/>
        </w:rPr>
      </w:pPr>
      <w:r w:rsidRPr="00586F25">
        <w:rPr>
          <w:szCs w:val="24"/>
        </w:rPr>
        <w:t xml:space="preserve">Normally the visiting student is assessed in the same way as other students, using the normal scheme of assessment for the course. </w:t>
      </w:r>
    </w:p>
    <w:p w:rsidR="00586F25" w:rsidRPr="00586F25" w:rsidRDefault="00586F25" w:rsidP="00586F25">
      <w:pPr>
        <w:pStyle w:val="ListParagraph"/>
        <w:numPr>
          <w:ilvl w:val="0"/>
          <w:numId w:val="2"/>
        </w:numPr>
        <w:rPr>
          <w:szCs w:val="24"/>
        </w:rPr>
      </w:pPr>
      <w:r w:rsidRPr="00586F25">
        <w:rPr>
          <w:szCs w:val="24"/>
        </w:rPr>
        <w:lastRenderedPageBreak/>
        <w:t xml:space="preserve">Where assessment by the normal scheme is not possible then the course convenor has discretion to set a suitable alternative form of assessment. The only restriction on this is that if the normal scheme includes an exam then the alternative assessment must include an assessment taken under exam conditions. This need not be an exam, but could, for example, be an essay written under exam conditions where the topic has been given to the student in advance. </w:t>
      </w:r>
    </w:p>
    <w:p w:rsidR="00586F25" w:rsidRPr="00586F25" w:rsidRDefault="00586F25" w:rsidP="00586F25">
      <w:pPr>
        <w:rPr>
          <w:szCs w:val="24"/>
        </w:rPr>
      </w:pPr>
    </w:p>
    <w:p w:rsidR="00586F25" w:rsidRPr="00586F25" w:rsidRDefault="00586F25" w:rsidP="00586F25">
      <w:pPr>
        <w:rPr>
          <w:szCs w:val="24"/>
        </w:rPr>
      </w:pPr>
      <w:r w:rsidRPr="00586F25">
        <w:rPr>
          <w:szCs w:val="24"/>
        </w:rPr>
        <w:t xml:space="preserve">Alternative assessment arrangements must be made clear to visiting students, but do not need to appear in the Course Catalogue/Course Specification. </w:t>
      </w:r>
    </w:p>
    <w:p w:rsidR="00586F25" w:rsidRDefault="00586F25" w:rsidP="00586F25">
      <w:pPr>
        <w:rPr>
          <w:szCs w:val="24"/>
        </w:rPr>
      </w:pPr>
    </w:p>
    <w:p w:rsidR="006D5242" w:rsidRPr="00586F25" w:rsidRDefault="00586F25" w:rsidP="00586F25">
      <w:pPr>
        <w:rPr>
          <w:szCs w:val="24"/>
        </w:rPr>
      </w:pPr>
      <w:r w:rsidRPr="00586F25">
        <w:rPr>
          <w:szCs w:val="24"/>
        </w:rPr>
        <w:t>In some cases home institutions will need to be provided with a grade before the relevant Board of Examiners for the subject meets. In such cases, an interim Board of Examiners must be convened, though this could take the form of a virtual Board of Examiners, and the appropriate External Examiner must be involved.</w:t>
      </w:r>
    </w:p>
    <w:sectPr w:rsidR="006D5242" w:rsidRPr="00586F25" w:rsidSect="006D52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11FA7"/>
    <w:multiLevelType w:val="hybridMultilevel"/>
    <w:tmpl w:val="132A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4509F1"/>
    <w:multiLevelType w:val="hybridMultilevel"/>
    <w:tmpl w:val="25465CBA"/>
    <w:lvl w:ilvl="0" w:tplc="104689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F25"/>
    <w:rsid w:val="004E3F35"/>
    <w:rsid w:val="00586F25"/>
    <w:rsid w:val="005D52FB"/>
    <w:rsid w:val="006D5242"/>
    <w:rsid w:val="00794266"/>
    <w:rsid w:val="008E7748"/>
    <w:rsid w:val="009675ED"/>
    <w:rsid w:val="00A81317"/>
    <w:rsid w:val="00CF4253"/>
    <w:rsid w:val="00E52F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66"/>
    <w:rPr>
      <w:rFonts w:ascii="Georgia" w:hAnsi="Georgia" w:cs="Times New Roman"/>
      <w:sz w:val="24"/>
      <w:szCs w:val="20"/>
    </w:rPr>
  </w:style>
  <w:style w:type="paragraph" w:styleId="Heading1">
    <w:name w:val="heading 1"/>
    <w:basedOn w:val="Normal"/>
    <w:next w:val="Normal"/>
    <w:link w:val="Heading1Char"/>
    <w:qFormat/>
    <w:rsid w:val="00CF4253"/>
    <w:pPr>
      <w:keepNext/>
      <w:jc w:val="both"/>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253"/>
    <w:rPr>
      <w:rFonts w:ascii="Georgia" w:hAnsi="Georgia" w:cs="Times New Roman"/>
      <w:smallCaps/>
      <w:sz w:val="24"/>
      <w:szCs w:val="20"/>
    </w:rPr>
  </w:style>
  <w:style w:type="paragraph" w:customStyle="1" w:styleId="Default">
    <w:name w:val="Default"/>
    <w:rsid w:val="00586F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86F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Office Word</Application>
  <DocSecurity>0</DocSecurity>
  <Lines>30</Lines>
  <Paragraphs>8</Paragraphs>
  <ScaleCrop>false</ScaleCrop>
  <Company>University of Glasgow</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Guthrie</dc:creator>
  <cp:lastModifiedBy>mr5p</cp:lastModifiedBy>
  <cp:revision>2</cp:revision>
  <dcterms:created xsi:type="dcterms:W3CDTF">2012-11-28T16:55:00Z</dcterms:created>
  <dcterms:modified xsi:type="dcterms:W3CDTF">2012-11-28T16:55:00Z</dcterms:modified>
</cp:coreProperties>
</file>