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5757" w14:textId="77777777" w:rsidR="00F4797D" w:rsidRPr="00832AE1" w:rsidRDefault="00F4797D" w:rsidP="00F4797D">
      <w:pPr>
        <w:jc w:val="center"/>
        <w:rPr>
          <w:rFonts w:cs="Arial"/>
          <w:b/>
          <w:szCs w:val="22"/>
        </w:rPr>
      </w:pPr>
      <w:r w:rsidRPr="005D5A1A">
        <w:rPr>
          <w:rFonts w:cs="Arial"/>
          <w:b/>
          <w:color w:val="003865"/>
          <w:szCs w:val="22"/>
        </w:rPr>
        <w:t>Figure 3: Programme Structure</w:t>
      </w:r>
      <w:r>
        <w:rPr>
          <w:rFonts w:cs="Arial"/>
          <w:b/>
          <w:color w:val="003865"/>
          <w:szCs w:val="22"/>
        </w:rPr>
        <w:t xml:space="preserve"> (all taught online)</w:t>
      </w:r>
    </w:p>
    <w:tbl>
      <w:tblPr>
        <w:tblStyle w:val="TableGrid"/>
        <w:tblW w:w="14686" w:type="dxa"/>
        <w:tblLook w:val="04A0" w:firstRow="1" w:lastRow="0" w:firstColumn="1" w:lastColumn="0" w:noHBand="0" w:noVBand="1"/>
      </w:tblPr>
      <w:tblGrid>
        <w:gridCol w:w="704"/>
        <w:gridCol w:w="310"/>
        <w:gridCol w:w="2827"/>
        <w:gridCol w:w="563"/>
        <w:gridCol w:w="3212"/>
        <w:gridCol w:w="563"/>
        <w:gridCol w:w="3656"/>
        <w:gridCol w:w="461"/>
        <w:gridCol w:w="2390"/>
      </w:tblGrid>
      <w:tr w:rsidR="00F4797D" w14:paraId="74E19EA0" w14:textId="77777777" w:rsidTr="005F3D30">
        <w:trPr>
          <w:trHeight w:val="20"/>
        </w:trPr>
        <w:tc>
          <w:tcPr>
            <w:tcW w:w="3841" w:type="dxa"/>
            <w:gridSpan w:val="3"/>
            <w:shd w:val="clear" w:color="auto" w:fill="C1F0C7" w:themeFill="accent3" w:themeFillTint="33"/>
            <w:vAlign w:val="center"/>
          </w:tcPr>
          <w:p w14:paraId="145A57A2" w14:textId="77777777" w:rsidR="00F4797D" w:rsidRPr="00CE1BD4" w:rsidRDefault="00F4797D" w:rsidP="005F3D30">
            <w:r>
              <w:t>Phase 1</w:t>
            </w:r>
          </w:p>
        </w:tc>
        <w:tc>
          <w:tcPr>
            <w:tcW w:w="3775" w:type="dxa"/>
            <w:gridSpan w:val="2"/>
            <w:shd w:val="clear" w:color="auto" w:fill="C1E4F5" w:themeFill="accent1" w:themeFillTint="33"/>
            <w:vAlign w:val="center"/>
          </w:tcPr>
          <w:p w14:paraId="68E0B013" w14:textId="77777777" w:rsidR="00F4797D" w:rsidRPr="00182969" w:rsidRDefault="00F4797D" w:rsidP="005F3D30">
            <w:pPr>
              <w:rPr>
                <w:lang w:eastAsia="en-GB"/>
              </w:rPr>
            </w:pPr>
            <w:r>
              <w:rPr>
                <w:lang w:eastAsia="en-GB"/>
              </w:rPr>
              <w:t>Phase 2</w:t>
            </w:r>
          </w:p>
        </w:tc>
        <w:tc>
          <w:tcPr>
            <w:tcW w:w="4219" w:type="dxa"/>
            <w:gridSpan w:val="2"/>
            <w:shd w:val="clear" w:color="auto" w:fill="F6C5AC" w:themeFill="accent2" w:themeFillTint="66"/>
            <w:vAlign w:val="center"/>
          </w:tcPr>
          <w:p w14:paraId="0ECFBB05" w14:textId="77777777" w:rsidR="00F4797D" w:rsidRPr="00182969" w:rsidRDefault="00F4797D" w:rsidP="005F3D30">
            <w:pPr>
              <w:rPr>
                <w:lang w:eastAsia="en-GB"/>
              </w:rPr>
            </w:pPr>
            <w:r>
              <w:rPr>
                <w:lang w:eastAsia="en-GB"/>
              </w:rPr>
              <w:t>Phase 3</w:t>
            </w:r>
          </w:p>
        </w:tc>
        <w:tc>
          <w:tcPr>
            <w:tcW w:w="2851" w:type="dxa"/>
            <w:gridSpan w:val="2"/>
            <w:shd w:val="clear" w:color="auto" w:fill="F6C5AC" w:themeFill="accent2" w:themeFillTint="66"/>
            <w:vAlign w:val="center"/>
          </w:tcPr>
          <w:p w14:paraId="52467ACB" w14:textId="77777777" w:rsidR="00F4797D" w:rsidRPr="00182969" w:rsidRDefault="00F4797D" w:rsidP="005F3D30">
            <w:pPr>
              <w:rPr>
                <w:lang w:eastAsia="en-GB"/>
              </w:rPr>
            </w:pPr>
            <w:r>
              <w:rPr>
                <w:lang w:eastAsia="en-GB"/>
              </w:rPr>
              <w:t>Phase 4</w:t>
            </w:r>
          </w:p>
        </w:tc>
      </w:tr>
      <w:tr w:rsidR="00F4797D" w14:paraId="0BA9D498" w14:textId="77777777" w:rsidTr="005F3D30">
        <w:trPr>
          <w:trHeight w:val="20"/>
        </w:trPr>
        <w:tc>
          <w:tcPr>
            <w:tcW w:w="11835" w:type="dxa"/>
            <w:gridSpan w:val="7"/>
            <w:shd w:val="clear" w:color="auto" w:fill="FFFF00"/>
            <w:vAlign w:val="center"/>
          </w:tcPr>
          <w:p w14:paraId="0E8F5B03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Non-Credit Bearing Bridging Course for APL Entrants and Non-Standard Entrants to the Programme</w:t>
            </w:r>
          </w:p>
        </w:tc>
        <w:tc>
          <w:tcPr>
            <w:tcW w:w="2851" w:type="dxa"/>
            <w:gridSpan w:val="2"/>
            <w:shd w:val="clear" w:color="auto" w:fill="FFC000"/>
            <w:vAlign w:val="center"/>
          </w:tcPr>
          <w:p w14:paraId="2CA3315F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No Direct Entry to Phase 4</w:t>
            </w:r>
          </w:p>
        </w:tc>
      </w:tr>
      <w:tr w:rsidR="00F4797D" w14:paraId="1B686EC7" w14:textId="77777777" w:rsidTr="005F3D30">
        <w:trPr>
          <w:trHeight w:val="20"/>
        </w:trPr>
        <w:tc>
          <w:tcPr>
            <w:tcW w:w="704" w:type="dxa"/>
            <w:vMerge w:val="restart"/>
            <w:vAlign w:val="center"/>
          </w:tcPr>
          <w:p w14:paraId="0D4D7ED9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20</w:t>
            </w:r>
          </w:p>
        </w:tc>
        <w:tc>
          <w:tcPr>
            <w:tcW w:w="3137" w:type="dxa"/>
            <w:gridSpan w:val="2"/>
            <w:vMerge w:val="restart"/>
            <w:shd w:val="clear" w:color="auto" w:fill="C1F0C7" w:themeFill="accent3" w:themeFillTint="33"/>
            <w:vAlign w:val="center"/>
          </w:tcPr>
          <w:p w14:paraId="71080413" w14:textId="77777777" w:rsidR="00F4797D" w:rsidRPr="000E3638" w:rsidRDefault="00F4797D" w:rsidP="005F3D30">
            <w:pPr>
              <w:jc w:val="left"/>
              <w:rPr>
                <w:b/>
                <w:sz w:val="20"/>
              </w:rPr>
            </w:pPr>
          </w:p>
          <w:p w14:paraId="5B914469" w14:textId="77777777" w:rsidR="00F4797D" w:rsidRPr="000E3638" w:rsidRDefault="00F4797D" w:rsidP="005F3D30">
            <w:pPr>
              <w:jc w:val="left"/>
              <w:rPr>
                <w:b/>
                <w:sz w:val="20"/>
              </w:rPr>
            </w:pPr>
          </w:p>
          <w:p w14:paraId="6EFA658E" w14:textId="77777777" w:rsidR="00F4797D" w:rsidRPr="000E3638" w:rsidRDefault="00F4797D" w:rsidP="005F3D30">
            <w:pPr>
              <w:jc w:val="left"/>
              <w:rPr>
                <w:sz w:val="20"/>
              </w:rPr>
            </w:pPr>
            <w:r w:rsidRPr="000E3638">
              <w:rPr>
                <w:sz w:val="20"/>
              </w:rPr>
              <w:t>Introduction to Learning and Teaching in HE (EDUC5981; CORE)</w:t>
            </w:r>
          </w:p>
          <w:p w14:paraId="1716EAA1" w14:textId="77777777" w:rsidR="00F4797D" w:rsidRPr="000E3638" w:rsidRDefault="00F4797D" w:rsidP="005F3D30">
            <w:pPr>
              <w:jc w:val="left"/>
              <w:rPr>
                <w:sz w:val="20"/>
              </w:rPr>
            </w:pPr>
          </w:p>
        </w:tc>
        <w:tc>
          <w:tcPr>
            <w:tcW w:w="563" w:type="dxa"/>
            <w:vAlign w:val="center"/>
          </w:tcPr>
          <w:p w14:paraId="6533E7A5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212" w:type="dxa"/>
            <w:shd w:val="clear" w:color="auto" w:fill="C1E4F5" w:themeFill="accent1" w:themeFillTint="33"/>
            <w:vAlign w:val="center"/>
          </w:tcPr>
          <w:p w14:paraId="134A97E2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Supervising Students (EDUC5982)</w:t>
            </w:r>
          </w:p>
          <w:p w14:paraId="2FB18501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563" w:type="dxa"/>
            <w:vMerge w:val="restart"/>
            <w:vAlign w:val="center"/>
          </w:tcPr>
          <w:p w14:paraId="48485147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20</w:t>
            </w:r>
          </w:p>
          <w:p w14:paraId="1962E970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3656" w:type="dxa"/>
            <w:vMerge w:val="restart"/>
            <w:shd w:val="clear" w:color="auto" w:fill="F6C5AC" w:themeFill="accent2" w:themeFillTint="66"/>
            <w:vAlign w:val="center"/>
          </w:tcPr>
          <w:p w14:paraId="02A21C99" w14:textId="77777777" w:rsidR="00F4797D" w:rsidRPr="00A513B0" w:rsidRDefault="00F4797D" w:rsidP="005F3D30">
            <w:pPr>
              <w:jc w:val="left"/>
              <w:rPr>
                <w:b/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Approaches to Educational Enquiry (EDUC5991; CORE)</w:t>
            </w:r>
          </w:p>
        </w:tc>
        <w:tc>
          <w:tcPr>
            <w:tcW w:w="461" w:type="dxa"/>
            <w:vMerge w:val="restart"/>
            <w:vAlign w:val="center"/>
          </w:tcPr>
          <w:p w14:paraId="202FC1D2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  <w:r w:rsidRPr="001E77B7">
              <w:rPr>
                <w:sz w:val="20"/>
                <w:lang w:eastAsia="en-GB"/>
              </w:rPr>
              <w:t>60</w:t>
            </w:r>
          </w:p>
        </w:tc>
        <w:tc>
          <w:tcPr>
            <w:tcW w:w="2390" w:type="dxa"/>
            <w:vMerge w:val="restart"/>
            <w:shd w:val="clear" w:color="auto" w:fill="F6C5AC" w:themeFill="accent2" w:themeFillTint="66"/>
            <w:vAlign w:val="center"/>
          </w:tcPr>
          <w:p w14:paraId="632B5D85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  <w:r w:rsidRPr="001E77B7">
              <w:rPr>
                <w:sz w:val="20"/>
                <w:lang w:eastAsia="en-GB"/>
              </w:rPr>
              <w:t>Masters Project in Academic Practice (EDUC5993)</w:t>
            </w:r>
          </w:p>
          <w:p w14:paraId="11AFAC0F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</w:tr>
      <w:tr w:rsidR="00F4797D" w14:paraId="792ACE68" w14:textId="77777777" w:rsidTr="005F3D30">
        <w:trPr>
          <w:trHeight w:val="801"/>
        </w:trPr>
        <w:tc>
          <w:tcPr>
            <w:tcW w:w="704" w:type="dxa"/>
            <w:vMerge/>
            <w:vAlign w:val="center"/>
          </w:tcPr>
          <w:p w14:paraId="106E8C08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3137" w:type="dxa"/>
            <w:gridSpan w:val="2"/>
            <w:vMerge/>
            <w:shd w:val="clear" w:color="auto" w:fill="C1F0C7" w:themeFill="accent3" w:themeFillTint="33"/>
            <w:vAlign w:val="center"/>
          </w:tcPr>
          <w:p w14:paraId="7BFECA2C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563" w:type="dxa"/>
            <w:vAlign w:val="center"/>
          </w:tcPr>
          <w:p w14:paraId="789EEDD2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212" w:type="dxa"/>
            <w:shd w:val="clear" w:color="auto" w:fill="C1E4F5" w:themeFill="accent1" w:themeFillTint="33"/>
            <w:vAlign w:val="center"/>
          </w:tcPr>
          <w:p w14:paraId="04168A9A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Creative Pedagogies for Active Learning (EDUC5985)</w:t>
            </w:r>
          </w:p>
        </w:tc>
        <w:tc>
          <w:tcPr>
            <w:tcW w:w="563" w:type="dxa"/>
            <w:vMerge/>
            <w:vAlign w:val="center"/>
          </w:tcPr>
          <w:p w14:paraId="6FCFEC6A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3656" w:type="dxa"/>
            <w:vMerge/>
            <w:shd w:val="clear" w:color="auto" w:fill="F6C5AC" w:themeFill="accent2" w:themeFillTint="66"/>
            <w:vAlign w:val="center"/>
          </w:tcPr>
          <w:p w14:paraId="16ADA0BC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461" w:type="dxa"/>
            <w:vMerge/>
            <w:vAlign w:val="center"/>
          </w:tcPr>
          <w:p w14:paraId="1DFC1A73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2390" w:type="dxa"/>
            <w:vMerge/>
            <w:shd w:val="clear" w:color="auto" w:fill="F6C5AC" w:themeFill="accent2" w:themeFillTint="66"/>
            <w:vAlign w:val="center"/>
          </w:tcPr>
          <w:p w14:paraId="6B8F728F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</w:tr>
      <w:tr w:rsidR="00F4797D" w14:paraId="486DD431" w14:textId="77777777" w:rsidTr="005F3D30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A3D72B9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C1F0C7" w:themeFill="accent3" w:themeFillTint="33"/>
            <w:vAlign w:val="center"/>
          </w:tcPr>
          <w:p w14:paraId="226728A8" w14:textId="77777777" w:rsidR="00F4797D" w:rsidRPr="000E3638" w:rsidRDefault="00F4797D" w:rsidP="005F3D30">
            <w:pPr>
              <w:jc w:val="left"/>
              <w:rPr>
                <w:sz w:val="20"/>
              </w:rPr>
            </w:pPr>
            <w:r w:rsidRPr="000E3638">
              <w:rPr>
                <w:sz w:val="20"/>
              </w:rPr>
              <w:t>Assessment and Feedback (EDUC5984; CORE)</w:t>
            </w:r>
          </w:p>
          <w:p w14:paraId="6A8F7BD6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D8EB389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68A4CBD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Debates in Technology Enhanced Learning and Teaching (EDUC5986)</w:t>
            </w:r>
          </w:p>
          <w:p w14:paraId="02AEAA75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1CDFC09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64A9B38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Contextualising your Educational Enquiry (EDUC5990)</w:t>
            </w:r>
          </w:p>
          <w:p w14:paraId="07319BCB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461" w:type="dxa"/>
            <w:vMerge/>
            <w:vAlign w:val="center"/>
          </w:tcPr>
          <w:p w14:paraId="15326E86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2390" w:type="dxa"/>
            <w:vMerge/>
            <w:shd w:val="clear" w:color="auto" w:fill="F6C5AC" w:themeFill="accent2" w:themeFillTint="66"/>
            <w:vAlign w:val="center"/>
          </w:tcPr>
          <w:p w14:paraId="4AC6D1DC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</w:tr>
      <w:tr w:rsidR="00F4797D" w14:paraId="29D0BE18" w14:textId="77777777" w:rsidTr="005F3D30">
        <w:trPr>
          <w:trHeight w:val="20"/>
        </w:trPr>
        <w:tc>
          <w:tcPr>
            <w:tcW w:w="704" w:type="dxa"/>
            <w:vAlign w:val="center"/>
          </w:tcPr>
          <w:p w14:paraId="38722B86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137" w:type="dxa"/>
            <w:gridSpan w:val="2"/>
            <w:shd w:val="clear" w:color="auto" w:fill="C1F0C7" w:themeFill="accent3" w:themeFillTint="33"/>
            <w:vAlign w:val="center"/>
          </w:tcPr>
          <w:p w14:paraId="0EFC97B6" w14:textId="77777777" w:rsidR="00F4797D" w:rsidRPr="000E3638" w:rsidRDefault="00F4797D" w:rsidP="005F3D30">
            <w:pPr>
              <w:jc w:val="left"/>
              <w:rPr>
                <w:sz w:val="20"/>
              </w:rPr>
            </w:pPr>
            <w:r w:rsidRPr="000E3638">
              <w:rPr>
                <w:sz w:val="20"/>
              </w:rPr>
              <w:t>Course Design in your Discipline (EDUC5983; CORE)</w:t>
            </w:r>
          </w:p>
          <w:p w14:paraId="0B54E767" w14:textId="77777777" w:rsidR="00F4797D" w:rsidRPr="000E3638" w:rsidRDefault="00F4797D" w:rsidP="005F3D30">
            <w:pPr>
              <w:jc w:val="left"/>
              <w:rPr>
                <w:sz w:val="20"/>
              </w:rPr>
            </w:pPr>
          </w:p>
        </w:tc>
        <w:tc>
          <w:tcPr>
            <w:tcW w:w="563" w:type="dxa"/>
            <w:vAlign w:val="center"/>
          </w:tcPr>
          <w:p w14:paraId="533E1C6E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212" w:type="dxa"/>
            <w:shd w:val="clear" w:color="auto" w:fill="C1E4F5" w:themeFill="accent1" w:themeFillTint="33"/>
            <w:vAlign w:val="center"/>
          </w:tcPr>
          <w:p w14:paraId="10D582C7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Scholarship I: designing a practice enquiry (EDUC5987; core for LTS)</w:t>
            </w:r>
          </w:p>
          <w:p w14:paraId="6A06C576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0D23069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A97FF3E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Analysing your Enquiry Data (EDUC5992)</w:t>
            </w:r>
          </w:p>
          <w:p w14:paraId="7427B1DB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461" w:type="dxa"/>
            <w:vMerge/>
            <w:vAlign w:val="center"/>
          </w:tcPr>
          <w:p w14:paraId="31DF1193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2390" w:type="dxa"/>
            <w:vMerge/>
            <w:shd w:val="clear" w:color="auto" w:fill="F6C5AC" w:themeFill="accent2" w:themeFillTint="66"/>
            <w:vAlign w:val="center"/>
          </w:tcPr>
          <w:p w14:paraId="55B20759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</w:tr>
      <w:tr w:rsidR="00F4797D" w14:paraId="74B09D35" w14:textId="77777777" w:rsidTr="005F3D30">
        <w:trPr>
          <w:trHeight w:val="20"/>
        </w:trPr>
        <w:tc>
          <w:tcPr>
            <w:tcW w:w="3841" w:type="dxa"/>
            <w:gridSpan w:val="3"/>
            <w:shd w:val="clear" w:color="auto" w:fill="C1F0C7" w:themeFill="accent3" w:themeFillTint="33"/>
            <w:vAlign w:val="center"/>
          </w:tcPr>
          <w:p w14:paraId="4819739D" w14:textId="77777777" w:rsidR="00F4797D" w:rsidRPr="000E3638" w:rsidRDefault="00F4797D" w:rsidP="005F3D30">
            <w:pPr>
              <w:jc w:val="left"/>
              <w:rPr>
                <w:sz w:val="20"/>
              </w:rPr>
            </w:pPr>
            <w:r w:rsidRPr="000E3638">
              <w:rPr>
                <w:sz w:val="20"/>
              </w:rPr>
              <w:t>40 Credits at Phase 1 are Core for PGCAP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3752029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F5F7B5F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Scholarship II: undertaking a practice enquiry (EDUC5988)</w:t>
            </w:r>
          </w:p>
          <w:p w14:paraId="5D0CA102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9BE17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14:paraId="674E5590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2390" w:type="dxa"/>
            <w:vMerge/>
            <w:shd w:val="clear" w:color="auto" w:fill="F6C5AC" w:themeFill="accent2" w:themeFillTint="66"/>
            <w:vAlign w:val="center"/>
          </w:tcPr>
          <w:p w14:paraId="43357404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</w:tr>
      <w:tr w:rsidR="00F4797D" w14:paraId="02065527" w14:textId="77777777" w:rsidTr="005F3D30">
        <w:trPr>
          <w:trHeight w:val="20"/>
        </w:trPr>
        <w:tc>
          <w:tcPr>
            <w:tcW w:w="3841" w:type="dxa"/>
            <w:gridSpan w:val="3"/>
            <w:vMerge w:val="restart"/>
            <w:vAlign w:val="center"/>
          </w:tcPr>
          <w:p w14:paraId="368BFFB4" w14:textId="77777777" w:rsidR="00F4797D" w:rsidRPr="000E3638" w:rsidRDefault="00F4797D" w:rsidP="005F3D30">
            <w:pPr>
              <w:jc w:val="left"/>
              <w:rPr>
                <w:sz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3DD6333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2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F3367F4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Impact and Influence in Learning and Teaching (EDUC5989)</w:t>
            </w:r>
          </w:p>
          <w:p w14:paraId="0227DFF9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42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80F40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vAlign w:val="center"/>
          </w:tcPr>
          <w:p w14:paraId="6BFDE224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  <w:tc>
          <w:tcPr>
            <w:tcW w:w="2390" w:type="dxa"/>
            <w:vMerge/>
            <w:shd w:val="clear" w:color="auto" w:fill="F6C5AC" w:themeFill="accent2" w:themeFillTint="66"/>
            <w:vAlign w:val="center"/>
          </w:tcPr>
          <w:p w14:paraId="05D97266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</w:tr>
      <w:tr w:rsidR="00F4797D" w14:paraId="201F95F2" w14:textId="77777777" w:rsidTr="005F3D30">
        <w:trPr>
          <w:trHeight w:val="20"/>
        </w:trPr>
        <w:tc>
          <w:tcPr>
            <w:tcW w:w="3841" w:type="dxa"/>
            <w:gridSpan w:val="3"/>
            <w:vMerge/>
            <w:vAlign w:val="center"/>
          </w:tcPr>
          <w:p w14:paraId="47FD5F15" w14:textId="77777777" w:rsidR="00F4797D" w:rsidRPr="000E3638" w:rsidRDefault="00F4797D" w:rsidP="005F3D30">
            <w:pPr>
              <w:jc w:val="left"/>
              <w:rPr>
                <w:sz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5E357F06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10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556E438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Inclusive Learning and Teaching in Higher Education</w:t>
            </w:r>
          </w:p>
          <w:p w14:paraId="317E066C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  <w:r w:rsidRPr="000E3638">
              <w:rPr>
                <w:sz w:val="20"/>
                <w:lang w:eastAsia="en-GB"/>
              </w:rPr>
              <w:t>(EDUC51036)</w:t>
            </w:r>
          </w:p>
        </w:tc>
        <w:tc>
          <w:tcPr>
            <w:tcW w:w="7070" w:type="dxa"/>
            <w:gridSpan w:val="4"/>
            <w:vMerge w:val="restart"/>
            <w:shd w:val="clear" w:color="auto" w:fill="FFFFFF" w:themeFill="background1"/>
            <w:vAlign w:val="center"/>
          </w:tcPr>
          <w:p w14:paraId="4AC91B0D" w14:textId="77777777" w:rsidR="00F4797D" w:rsidRPr="000E3638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</w:tr>
      <w:tr w:rsidR="00F4797D" w14:paraId="4356D2FC" w14:textId="77777777" w:rsidTr="005F3D30">
        <w:trPr>
          <w:trHeight w:val="20"/>
        </w:trPr>
        <w:tc>
          <w:tcPr>
            <w:tcW w:w="3841" w:type="dxa"/>
            <w:gridSpan w:val="3"/>
            <w:vMerge/>
            <w:vAlign w:val="center"/>
          </w:tcPr>
          <w:p w14:paraId="76C81EAE" w14:textId="77777777" w:rsidR="00F4797D" w:rsidRPr="001E77B7" w:rsidRDefault="00F4797D" w:rsidP="005F3D30">
            <w:pPr>
              <w:jc w:val="left"/>
              <w:rPr>
                <w:sz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64DFB22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10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28A8465B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 xml:space="preserve">Designing Online Education: MOOCs, Micro-credentials and Online, Distance Learning (EDUC51058) </w:t>
            </w:r>
          </w:p>
        </w:tc>
        <w:tc>
          <w:tcPr>
            <w:tcW w:w="7070" w:type="dxa"/>
            <w:gridSpan w:val="4"/>
            <w:vMerge/>
            <w:shd w:val="clear" w:color="auto" w:fill="FFFFFF" w:themeFill="background1"/>
            <w:vAlign w:val="center"/>
          </w:tcPr>
          <w:p w14:paraId="5A9FE667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</w:tr>
      <w:tr w:rsidR="00F4797D" w14:paraId="6CECCF70" w14:textId="77777777" w:rsidTr="005F3D30">
        <w:trPr>
          <w:trHeight w:val="628"/>
        </w:trPr>
        <w:tc>
          <w:tcPr>
            <w:tcW w:w="384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4E8F804" w14:textId="77777777" w:rsidR="00F4797D" w:rsidRPr="001E77B7" w:rsidRDefault="00F4797D" w:rsidP="005F3D30">
            <w:pPr>
              <w:jc w:val="left"/>
              <w:rPr>
                <w:sz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287FB5EE" w14:textId="77777777" w:rsidR="00F4797D" w:rsidRDefault="00F4797D" w:rsidP="005F3D30">
            <w:pPr>
              <w:jc w:val="left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10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6732455" w14:textId="77777777" w:rsidR="00F4797D" w:rsidRDefault="00F4797D" w:rsidP="005F3D30">
            <w:pPr>
              <w:jc w:val="left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Intercultural Learning and Teaching in HE (EDUC51091)</w:t>
            </w:r>
          </w:p>
        </w:tc>
        <w:tc>
          <w:tcPr>
            <w:tcW w:w="7070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5A58C" w14:textId="77777777" w:rsidR="00F4797D" w:rsidRPr="001E77B7" w:rsidRDefault="00F4797D" w:rsidP="005F3D30">
            <w:pPr>
              <w:jc w:val="left"/>
              <w:rPr>
                <w:sz w:val="20"/>
                <w:lang w:eastAsia="en-GB"/>
              </w:rPr>
            </w:pPr>
          </w:p>
        </w:tc>
      </w:tr>
      <w:tr w:rsidR="00F4797D" w14:paraId="06BA18CF" w14:textId="77777777" w:rsidTr="005F3D30">
        <w:trPr>
          <w:trHeight w:val="20"/>
        </w:trPr>
        <w:tc>
          <w:tcPr>
            <w:tcW w:w="1014" w:type="dxa"/>
            <w:gridSpan w:val="2"/>
            <w:tcBorders>
              <w:right w:val="nil"/>
            </w:tcBorders>
            <w:vAlign w:val="center"/>
          </w:tcPr>
          <w:p w14:paraId="53DEE4E3" w14:textId="77777777" w:rsidR="00F4797D" w:rsidRPr="001E77B7" w:rsidRDefault="00F4797D" w:rsidP="005F3D30">
            <w:pPr>
              <w:rPr>
                <w:sz w:val="20"/>
                <w:lang w:eastAsia="en-GB"/>
              </w:rPr>
            </w:pPr>
            <w:r w:rsidRPr="001E77B7">
              <w:rPr>
                <w:sz w:val="20"/>
                <w:lang w:eastAsia="en-GB"/>
              </w:rPr>
              <w:t>PGCAP</w:t>
            </w:r>
          </w:p>
        </w:tc>
        <w:tc>
          <w:tcPr>
            <w:tcW w:w="10821" w:type="dxa"/>
            <w:gridSpan w:val="5"/>
            <w:tcBorders>
              <w:right w:val="nil"/>
            </w:tcBorders>
            <w:vAlign w:val="center"/>
          </w:tcPr>
          <w:p w14:paraId="28FFB334" w14:textId="77777777" w:rsidR="00F4797D" w:rsidRPr="001E77B7" w:rsidRDefault="00F4797D" w:rsidP="005F3D30">
            <w:pPr>
              <w:rPr>
                <w:sz w:val="20"/>
                <w:lang w:eastAsia="en-GB"/>
              </w:rPr>
            </w:pPr>
            <w:r w:rsidRPr="001E77B7">
              <w:rPr>
                <w:sz w:val="20"/>
                <w:lang w:eastAsia="en-GB"/>
              </w:rPr>
              <w:t>40 credits at Phase 1 + 20 credits at Phase 2 (Normal ECDP Requirement)</w:t>
            </w:r>
          </w:p>
        </w:tc>
        <w:tc>
          <w:tcPr>
            <w:tcW w:w="28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48AAA74" w14:textId="77777777" w:rsidR="00F4797D" w:rsidRPr="001E77B7" w:rsidRDefault="00F4797D" w:rsidP="005F3D30">
            <w:pPr>
              <w:rPr>
                <w:sz w:val="20"/>
                <w:lang w:eastAsia="en-GB"/>
              </w:rPr>
            </w:pPr>
          </w:p>
        </w:tc>
      </w:tr>
      <w:tr w:rsidR="00F4797D" w14:paraId="6B1ADBFB" w14:textId="77777777" w:rsidTr="005F3D30">
        <w:trPr>
          <w:trHeight w:val="20"/>
        </w:trPr>
        <w:tc>
          <w:tcPr>
            <w:tcW w:w="1014" w:type="dxa"/>
            <w:gridSpan w:val="2"/>
            <w:vAlign w:val="center"/>
          </w:tcPr>
          <w:p w14:paraId="2C5669A2" w14:textId="77777777" w:rsidR="00F4797D" w:rsidRPr="001E77B7" w:rsidRDefault="00F4797D" w:rsidP="005F3D30">
            <w:pPr>
              <w:rPr>
                <w:sz w:val="20"/>
                <w:lang w:eastAsia="en-GB"/>
              </w:rPr>
            </w:pPr>
            <w:r w:rsidRPr="001E77B7">
              <w:rPr>
                <w:sz w:val="20"/>
                <w:lang w:eastAsia="en-GB"/>
              </w:rPr>
              <w:t>PGDIP</w:t>
            </w:r>
          </w:p>
        </w:tc>
        <w:tc>
          <w:tcPr>
            <w:tcW w:w="13672" w:type="dxa"/>
            <w:gridSpan w:val="7"/>
            <w:vAlign w:val="center"/>
          </w:tcPr>
          <w:p w14:paraId="0A1F3AAE" w14:textId="77777777" w:rsidR="00F4797D" w:rsidRPr="001E77B7" w:rsidRDefault="00F4797D" w:rsidP="005F3D30">
            <w:pPr>
              <w:rPr>
                <w:sz w:val="20"/>
                <w:lang w:eastAsia="en-GB"/>
              </w:rPr>
            </w:pPr>
            <w:r w:rsidRPr="001E77B7">
              <w:rPr>
                <w:sz w:val="20"/>
                <w:lang w:eastAsia="en-GB"/>
              </w:rPr>
              <w:t xml:space="preserve">PGCAP + 60 further credits </w:t>
            </w:r>
            <w:r>
              <w:rPr>
                <w:sz w:val="20"/>
                <w:lang w:eastAsia="en-GB"/>
              </w:rPr>
              <w:t xml:space="preserve">at Phase 2 and Phase 3 </w:t>
            </w:r>
            <w:r w:rsidRPr="001E77B7">
              <w:rPr>
                <w:sz w:val="20"/>
                <w:lang w:eastAsia="en-GB"/>
              </w:rPr>
              <w:t>(including EDUC5991)</w:t>
            </w:r>
          </w:p>
        </w:tc>
      </w:tr>
      <w:tr w:rsidR="00F4797D" w14:paraId="51307FB3" w14:textId="77777777" w:rsidTr="005F3D30">
        <w:trPr>
          <w:trHeight w:val="20"/>
        </w:trPr>
        <w:tc>
          <w:tcPr>
            <w:tcW w:w="1014" w:type="dxa"/>
            <w:gridSpan w:val="2"/>
            <w:vAlign w:val="center"/>
          </w:tcPr>
          <w:p w14:paraId="007623EC" w14:textId="77777777" w:rsidR="00F4797D" w:rsidRPr="001E77B7" w:rsidRDefault="00F4797D" w:rsidP="005F3D30">
            <w:pPr>
              <w:rPr>
                <w:sz w:val="20"/>
                <w:lang w:eastAsia="en-GB"/>
              </w:rPr>
            </w:pPr>
            <w:r w:rsidRPr="001E77B7">
              <w:rPr>
                <w:sz w:val="20"/>
                <w:lang w:eastAsia="en-GB"/>
              </w:rPr>
              <w:t>MEd</w:t>
            </w:r>
          </w:p>
        </w:tc>
        <w:tc>
          <w:tcPr>
            <w:tcW w:w="13672" w:type="dxa"/>
            <w:gridSpan w:val="7"/>
            <w:vAlign w:val="center"/>
          </w:tcPr>
          <w:p w14:paraId="4F4CD266" w14:textId="77777777" w:rsidR="00F4797D" w:rsidRPr="001E77B7" w:rsidRDefault="00F4797D" w:rsidP="005F3D30">
            <w:pPr>
              <w:rPr>
                <w:sz w:val="20"/>
                <w:lang w:eastAsia="en-GB"/>
              </w:rPr>
            </w:pPr>
            <w:r w:rsidRPr="001E77B7">
              <w:rPr>
                <w:sz w:val="20"/>
                <w:lang w:eastAsia="en-GB"/>
              </w:rPr>
              <w:t>PGDIP + 60 credits at Phase 4</w:t>
            </w:r>
          </w:p>
        </w:tc>
      </w:tr>
    </w:tbl>
    <w:p w14:paraId="59DA7E87" w14:textId="77777777" w:rsidR="00544700" w:rsidRDefault="00544700" w:rsidP="00846F17"/>
    <w:sectPr w:rsidR="00544700" w:rsidSect="00F4797D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7D"/>
    <w:rsid w:val="0009598A"/>
    <w:rsid w:val="002C1373"/>
    <w:rsid w:val="004A3136"/>
    <w:rsid w:val="00544700"/>
    <w:rsid w:val="00743618"/>
    <w:rsid w:val="00846F17"/>
    <w:rsid w:val="00854B7E"/>
    <w:rsid w:val="00CA4FC9"/>
    <w:rsid w:val="00F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5BDD"/>
  <w15:chartTrackingRefBased/>
  <w15:docId w15:val="{48C3B38F-0011-4484-BF38-CAB3B466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7D"/>
    <w:pPr>
      <w:spacing w:after="0" w:line="240" w:lineRule="auto"/>
      <w:jc w:val="both"/>
    </w:pPr>
    <w:rPr>
      <w:rFonts w:ascii="Arial" w:eastAsia="PMingLiU" w:hAnsi="Arial" w:cs="Times New Roman"/>
      <w:kern w:val="0"/>
      <w:sz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97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465bc-b40e-4121-b147-d06fe922f1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369076E45EB46B357B1DD7591B475" ma:contentTypeVersion="16" ma:contentTypeDescription="Create a new document." ma:contentTypeScope="" ma:versionID="5a18cd7bca398c2d41498601392922ee">
  <xsd:schema xmlns:xsd="http://www.w3.org/2001/XMLSchema" xmlns:xs="http://www.w3.org/2001/XMLSchema" xmlns:p="http://schemas.microsoft.com/office/2006/metadata/properties" xmlns:ns3="952b0d04-4a72-4015-9ca8-051a4bab2271" xmlns:ns4="7c6465bc-b40e-4121-b147-d06fe922f1f9" targetNamespace="http://schemas.microsoft.com/office/2006/metadata/properties" ma:root="true" ma:fieldsID="1ab78d151fee2011e853d3fa5bfb8967" ns3:_="" ns4:_="">
    <xsd:import namespace="952b0d04-4a72-4015-9ca8-051a4bab2271"/>
    <xsd:import namespace="7c6465bc-b40e-4121-b147-d06fe922f1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0d04-4a72-4015-9ca8-051a4bab22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465bc-b40e-4121-b147-d06fe922f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138AF-2452-48A4-972E-11D0D2012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24D61-E832-4908-A5CA-0DA67F62307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7c6465bc-b40e-4121-b147-d06fe922f1f9"/>
    <ds:schemaRef ds:uri="952b0d04-4a72-4015-9ca8-051a4bab2271"/>
  </ds:schemaRefs>
</ds:datastoreItem>
</file>

<file path=customXml/itemProps3.xml><?xml version="1.0" encoding="utf-8"?>
<ds:datastoreItem xmlns:ds="http://schemas.openxmlformats.org/officeDocument/2006/customXml" ds:itemID="{7CE683A9-F814-4A7D-A3BA-7E9C6CF6F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b0d04-4a72-4015-9ca8-051a4bab2271"/>
    <ds:schemaRef ds:uri="7c6465bc-b40e-4121-b147-d06fe922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Cairns</dc:creator>
  <cp:keywords/>
  <dc:description/>
  <cp:lastModifiedBy>Monica Cairns</cp:lastModifiedBy>
  <cp:revision>2</cp:revision>
  <dcterms:created xsi:type="dcterms:W3CDTF">2024-01-31T15:48:00Z</dcterms:created>
  <dcterms:modified xsi:type="dcterms:W3CDTF">2024-01-31T15:48:00Z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0x010100882369076E45EB46B357B1DD7591B475</vt:lpwstr>
  </property>
</Properties>
</file>