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34A0" w14:textId="051B7AC3" w:rsidR="00A21571" w:rsidRPr="00833ABC" w:rsidRDefault="00A21571" w:rsidP="008E6E55">
      <w:pPr>
        <w:spacing w:after="0" w:line="276" w:lineRule="auto"/>
        <w:jc w:val="both"/>
        <w:rPr>
          <w:rFonts w:ascii="Calibri" w:hAnsi="Calibri" w:cs="Calibri"/>
          <w:sz w:val="22"/>
          <w:szCs w:val="22"/>
        </w:rPr>
      </w:pPr>
      <w:r w:rsidRPr="00833ABC">
        <w:rPr>
          <w:rFonts w:ascii="Calibri" w:hAnsi="Calibri" w:cs="Calibri"/>
          <w:noProof/>
          <w:sz w:val="22"/>
          <w:szCs w:val="22"/>
        </w:rPr>
        <mc:AlternateContent>
          <mc:Choice Requires="wps">
            <w:drawing>
              <wp:inline distT="0" distB="0" distL="0" distR="0" wp14:anchorId="0A412B96" wp14:editId="7163B7BB">
                <wp:extent cx="6696075" cy="1571625"/>
                <wp:effectExtent l="0" t="0" r="9525"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71625"/>
                        </a:xfrm>
                        <a:prstGeom prst="rect">
                          <a:avLst/>
                        </a:prstGeom>
                        <a:solidFill>
                          <a:srgbClr val="C7D2DD"/>
                        </a:solidFill>
                        <a:ln w="9525">
                          <a:noFill/>
                          <a:miter lim="800000"/>
                          <a:headEnd/>
                          <a:tailEnd/>
                        </a:ln>
                      </wps:spPr>
                      <wps:txbx>
                        <w:txbxContent>
                          <w:p w14:paraId="3B98F61A" w14:textId="18FBD775" w:rsidR="00A21571" w:rsidRDefault="00A21571" w:rsidP="00A21571">
                            <w:r>
                              <w:rPr>
                                <w:rFonts w:ascii="Calibri" w:hAnsi="Calibri" w:cs="Calibri"/>
                                <w:noProof/>
                                <w:sz w:val="22"/>
                                <w:szCs w:val="22"/>
                              </w:rPr>
                              <w:drawing>
                                <wp:inline distT="0" distB="0" distL="0" distR="0" wp14:anchorId="4434EDB8" wp14:editId="70F26DE9">
                                  <wp:extent cx="3838575" cy="661546"/>
                                  <wp:effectExtent l="0" t="0" r="0" b="5715"/>
                                  <wp:docPr id="1780621232" name="Picture 5"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83997" name="Picture 5" descr="MRC/CSO Social and Public Health Sciences Uni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3716" cy="695177"/>
                                          </a:xfrm>
                                          <a:prstGeom prst="rect">
                                            <a:avLst/>
                                          </a:prstGeom>
                                          <a:noFill/>
                                        </pic:spPr>
                                      </pic:pic>
                                    </a:graphicData>
                                  </a:graphic>
                                </wp:inline>
                              </w:drawing>
                            </w:r>
                            <w:r>
                              <w:br/>
                            </w:r>
                            <w:r>
                              <w:rPr>
                                <w:rFonts w:ascii="Calibri" w:hAnsi="Calibri" w:cs="Calibri"/>
                                <w:b/>
                                <w:bCs/>
                                <w:sz w:val="28"/>
                                <w:szCs w:val="28"/>
                              </w:rPr>
                              <w:br/>
                            </w:r>
                            <w:r w:rsidRPr="0073726B">
                              <w:rPr>
                                <w:rFonts w:ascii="Calibri" w:hAnsi="Calibri" w:cs="Calibri"/>
                                <w:b/>
                                <w:bCs/>
                                <w:sz w:val="28"/>
                                <w:szCs w:val="28"/>
                              </w:rPr>
                              <w:t>Briefing</w:t>
                            </w:r>
                            <w:r w:rsidR="00A33479">
                              <w:rPr>
                                <w:rFonts w:ascii="Calibri" w:hAnsi="Calibri" w:cs="Calibri"/>
                                <w:b/>
                                <w:bCs/>
                                <w:sz w:val="28"/>
                                <w:szCs w:val="28"/>
                              </w:rPr>
                              <w:t>:</w:t>
                            </w:r>
                            <w:r w:rsidRPr="0073726B">
                              <w:rPr>
                                <w:rFonts w:ascii="Calibri" w:hAnsi="Calibri" w:cs="Calibri"/>
                                <w:b/>
                                <w:bCs/>
                                <w:sz w:val="28"/>
                                <w:szCs w:val="28"/>
                              </w:rPr>
                              <w:t xml:space="preserve"> A microsimulation identifying tax and social security policies to improve health</w:t>
                            </w:r>
                            <w:r>
                              <w:br/>
                            </w:r>
                            <w:r w:rsidRPr="0073726B">
                              <w:rPr>
                                <w:rFonts w:ascii="Calibri" w:hAnsi="Calibri" w:cs="Calibri"/>
                              </w:rPr>
                              <w:t>March 2024</w:t>
                            </w:r>
                          </w:p>
                          <w:p w14:paraId="2B811642" w14:textId="77777777" w:rsidR="00A21571" w:rsidRDefault="00A21571"/>
                        </w:txbxContent>
                      </wps:txbx>
                      <wps:bodyPr rot="0" vert="horz" wrap="square" lIns="91440" tIns="45720" rIns="91440" bIns="45720" anchor="t" anchorCtr="0">
                        <a:noAutofit/>
                      </wps:bodyPr>
                    </wps:wsp>
                  </a:graphicData>
                </a:graphic>
              </wp:inline>
            </w:drawing>
          </mc:Choice>
          <mc:Fallback>
            <w:pict>
              <v:shapetype w14:anchorId="0A412B96" id="_x0000_t202" coordsize="21600,21600" o:spt="202" path="m,l,21600r21600,l21600,xe">
                <v:stroke joinstyle="miter"/>
                <v:path gradientshapeok="t" o:connecttype="rect"/>
              </v:shapetype>
              <v:shape id="Text Box 2" o:spid="_x0000_s1026" type="#_x0000_t202" style="width:527.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" fillcolor="#c7d2dd" stroked="f">
                <v:textbox>
                  <w:txbxContent>
                    <w:p w14:paraId="3B98F61A" w14:textId="18FBD775" w:rsidR="00A21571" w:rsidRDefault="00A21571" w:rsidP="00A21571">
                      <w:r>
                        <w:rPr>
                          <w:rFonts w:ascii="Calibri" w:hAnsi="Calibri" w:cs="Calibri"/>
                          <w:noProof/>
                          <w:sz w:val="22"/>
                          <w:szCs w:val="22"/>
                        </w:rPr>
                        <w:drawing>
                          <wp:inline distT="0" distB="0" distL="0" distR="0" wp14:anchorId="4434EDB8" wp14:editId="70F26DE9">
                            <wp:extent cx="3838575" cy="661546"/>
                            <wp:effectExtent l="0" t="0" r="0" b="5715"/>
                            <wp:docPr id="1780621232" name="Picture 5"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83997" name="Picture 5" descr="MRC/CSO Social and Public Health Sciences Uni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3716" cy="695177"/>
                                    </a:xfrm>
                                    <a:prstGeom prst="rect">
                                      <a:avLst/>
                                    </a:prstGeom>
                                    <a:noFill/>
                                  </pic:spPr>
                                </pic:pic>
                              </a:graphicData>
                            </a:graphic>
                          </wp:inline>
                        </w:drawing>
                      </w:r>
                      <w:r>
                        <w:br/>
                      </w:r>
                      <w:r>
                        <w:rPr>
                          <w:rFonts w:ascii="Calibri" w:hAnsi="Calibri" w:cs="Calibri"/>
                          <w:b/>
                          <w:bCs/>
                          <w:sz w:val="28"/>
                          <w:szCs w:val="28"/>
                        </w:rPr>
                        <w:br/>
                      </w:r>
                      <w:r w:rsidRPr="0073726B">
                        <w:rPr>
                          <w:rFonts w:ascii="Calibri" w:hAnsi="Calibri" w:cs="Calibri"/>
                          <w:b/>
                          <w:bCs/>
                          <w:sz w:val="28"/>
                          <w:szCs w:val="28"/>
                        </w:rPr>
                        <w:t>Briefing</w:t>
                      </w:r>
                      <w:r w:rsidR="00A33479">
                        <w:rPr>
                          <w:rFonts w:ascii="Calibri" w:hAnsi="Calibri" w:cs="Calibri"/>
                          <w:b/>
                          <w:bCs/>
                          <w:sz w:val="28"/>
                          <w:szCs w:val="28"/>
                        </w:rPr>
                        <w:t>:</w:t>
                      </w:r>
                      <w:r w:rsidRPr="0073726B">
                        <w:rPr>
                          <w:rFonts w:ascii="Calibri" w:hAnsi="Calibri" w:cs="Calibri"/>
                          <w:b/>
                          <w:bCs/>
                          <w:sz w:val="28"/>
                          <w:szCs w:val="28"/>
                        </w:rPr>
                        <w:t xml:space="preserve"> A microsimulation identifying tax and social security policies to improve health</w:t>
                      </w:r>
                      <w:r>
                        <w:br/>
                      </w:r>
                      <w:r w:rsidRPr="0073726B">
                        <w:rPr>
                          <w:rFonts w:ascii="Calibri" w:hAnsi="Calibri" w:cs="Calibri"/>
                        </w:rPr>
                        <w:t>March 2024</w:t>
                      </w:r>
                    </w:p>
                    <w:p w14:paraId="2B811642" w14:textId="77777777" w:rsidR="00A21571" w:rsidRDefault="00A21571"/>
                  </w:txbxContent>
                </v:textbox>
                <w10:anchorlock/>
              </v:shape>
            </w:pict>
          </mc:Fallback>
        </mc:AlternateContent>
      </w:r>
    </w:p>
    <w:p w14:paraId="686C681B" w14:textId="42944CA6" w:rsidR="008E6E55" w:rsidRPr="00833ABC" w:rsidRDefault="008E6E55" w:rsidP="00B01E3C">
      <w:pPr>
        <w:spacing w:after="0" w:line="276" w:lineRule="auto"/>
        <w:rPr>
          <w:rFonts w:ascii="Calibri" w:hAnsi="Calibri" w:cs="Calibri"/>
          <w:b/>
          <w:bCs/>
          <w:sz w:val="22"/>
          <w:szCs w:val="22"/>
        </w:rPr>
      </w:pPr>
      <w:r w:rsidRPr="00833ABC">
        <w:rPr>
          <w:rFonts w:ascii="Calibri" w:hAnsi="Calibri" w:cs="Calibri"/>
          <w:b/>
          <w:bCs/>
          <w:sz w:val="22"/>
          <w:szCs w:val="22"/>
        </w:rPr>
        <w:t>Addressing the need for actionable evidence</w:t>
      </w:r>
    </w:p>
    <w:p w14:paraId="336FB281" w14:textId="5839854D" w:rsidR="0057166C" w:rsidRPr="00833ABC" w:rsidRDefault="00281D27" w:rsidP="00B01E3C">
      <w:pPr>
        <w:spacing w:after="0" w:line="276" w:lineRule="auto"/>
        <w:rPr>
          <w:rFonts w:ascii="Calibri" w:hAnsi="Calibri" w:cs="Calibri"/>
          <w:sz w:val="22"/>
          <w:szCs w:val="22"/>
        </w:rPr>
      </w:pPr>
      <w:r w:rsidRPr="00833ABC">
        <w:rPr>
          <w:rFonts w:ascii="Calibri" w:hAnsi="Calibri" w:cs="Calibri"/>
          <w:sz w:val="22"/>
          <w:szCs w:val="22"/>
        </w:rPr>
        <w:t>S</w:t>
      </w:r>
      <w:r w:rsidR="0057166C" w:rsidRPr="00833ABC">
        <w:rPr>
          <w:rFonts w:ascii="Calibri" w:hAnsi="Calibri" w:cs="Calibri"/>
          <w:sz w:val="22"/>
          <w:szCs w:val="22"/>
        </w:rPr>
        <w:t xml:space="preserve">trong evidence </w:t>
      </w:r>
      <w:r w:rsidRPr="00833ABC">
        <w:rPr>
          <w:rFonts w:ascii="Calibri" w:hAnsi="Calibri" w:cs="Calibri"/>
          <w:sz w:val="22"/>
          <w:szCs w:val="22"/>
        </w:rPr>
        <w:t xml:space="preserve">exists </w:t>
      </w:r>
      <w:r w:rsidR="0057166C" w:rsidRPr="00833ABC">
        <w:rPr>
          <w:rFonts w:ascii="Calibri" w:hAnsi="Calibri" w:cs="Calibri"/>
          <w:sz w:val="22"/>
          <w:szCs w:val="22"/>
        </w:rPr>
        <w:t xml:space="preserve">that economic circumstances determine health outcomes. However, there is little actionable evidence </w:t>
      </w:r>
      <w:r w:rsidRPr="00833ABC">
        <w:rPr>
          <w:rFonts w:ascii="Calibri" w:hAnsi="Calibri" w:cs="Calibri"/>
          <w:sz w:val="22"/>
          <w:szCs w:val="22"/>
        </w:rPr>
        <w:t>for</w:t>
      </w:r>
      <w:r w:rsidR="0057166C" w:rsidRPr="00833ABC">
        <w:rPr>
          <w:rFonts w:ascii="Calibri" w:hAnsi="Calibri" w:cs="Calibri"/>
          <w:sz w:val="22"/>
          <w:szCs w:val="22"/>
        </w:rPr>
        <w:t xml:space="preserve"> how tax and social security policies can use these pathways to improve health. This is due to </w:t>
      </w:r>
      <w:r w:rsidR="008E6E55" w:rsidRPr="00833ABC">
        <w:rPr>
          <w:rFonts w:ascii="Calibri" w:hAnsi="Calibri" w:cs="Calibri"/>
          <w:sz w:val="22"/>
          <w:szCs w:val="22"/>
        </w:rPr>
        <w:t xml:space="preserve">complex inter-relationships between determinants, </w:t>
      </w:r>
      <w:r w:rsidR="0057166C" w:rsidRPr="00833ABC">
        <w:rPr>
          <w:rFonts w:ascii="Calibri" w:hAnsi="Calibri" w:cs="Calibri"/>
          <w:sz w:val="22"/>
          <w:szCs w:val="22"/>
        </w:rPr>
        <w:t xml:space="preserve">ethical restrictions preventing real-world trials, and the time </w:t>
      </w:r>
      <w:r w:rsidR="001C797E" w:rsidRPr="00833ABC">
        <w:rPr>
          <w:rFonts w:ascii="Calibri" w:hAnsi="Calibri" w:cs="Calibri"/>
          <w:sz w:val="22"/>
          <w:szCs w:val="22"/>
        </w:rPr>
        <w:t>required</w:t>
      </w:r>
      <w:r w:rsidR="0057166C" w:rsidRPr="00833ABC">
        <w:rPr>
          <w:rFonts w:ascii="Calibri" w:hAnsi="Calibri" w:cs="Calibri"/>
          <w:sz w:val="22"/>
          <w:szCs w:val="22"/>
        </w:rPr>
        <w:t xml:space="preserve"> for the health effects to emerge. Microsimulation can overcome these barriers to </w:t>
      </w:r>
      <w:r w:rsidR="005569AF" w:rsidRPr="00833ABC">
        <w:rPr>
          <w:rFonts w:ascii="Calibri" w:hAnsi="Calibri" w:cs="Calibri"/>
          <w:sz w:val="22"/>
          <w:szCs w:val="22"/>
        </w:rPr>
        <w:t>provide projections for future health outcomes resulting from real or hypothetical policies. This tool can help inform policies to reduce health inequalities.</w:t>
      </w:r>
    </w:p>
    <w:p w14:paraId="46A4EDAF" w14:textId="77777777" w:rsidR="002F4F5A" w:rsidRPr="00833ABC" w:rsidRDefault="002F4F5A" w:rsidP="00B01E3C">
      <w:pPr>
        <w:spacing w:after="0" w:line="276" w:lineRule="auto"/>
        <w:rPr>
          <w:rFonts w:ascii="Calibri" w:hAnsi="Calibri" w:cs="Calibri"/>
          <w:sz w:val="22"/>
          <w:szCs w:val="22"/>
        </w:rPr>
      </w:pPr>
    </w:p>
    <w:p w14:paraId="1A36F792" w14:textId="121C8A57" w:rsidR="008B1528" w:rsidRPr="00833ABC" w:rsidRDefault="00057CB2" w:rsidP="00B01E3C">
      <w:pPr>
        <w:spacing w:after="0" w:line="276" w:lineRule="auto"/>
        <w:rPr>
          <w:rFonts w:ascii="Calibri" w:hAnsi="Calibri" w:cs="Calibri"/>
          <w:b/>
          <w:bCs/>
          <w:sz w:val="22"/>
          <w:szCs w:val="22"/>
        </w:rPr>
      </w:pPr>
      <w:proofErr w:type="spellStart"/>
      <w:r w:rsidRPr="00833ABC">
        <w:rPr>
          <w:rFonts w:ascii="Calibri" w:hAnsi="Calibri" w:cs="Calibri"/>
          <w:b/>
          <w:bCs/>
          <w:sz w:val="22"/>
          <w:szCs w:val="22"/>
        </w:rPr>
        <w:t>SimPaths</w:t>
      </w:r>
      <w:proofErr w:type="spellEnd"/>
      <w:r w:rsidRPr="00833ABC">
        <w:rPr>
          <w:rFonts w:ascii="Calibri" w:hAnsi="Calibri" w:cs="Calibri"/>
          <w:b/>
          <w:bCs/>
          <w:sz w:val="22"/>
          <w:szCs w:val="22"/>
        </w:rPr>
        <w:t xml:space="preserve"> microsimulation fram</w:t>
      </w:r>
      <w:r w:rsidR="008E6E55" w:rsidRPr="00833ABC">
        <w:rPr>
          <w:rFonts w:ascii="Calibri" w:hAnsi="Calibri" w:cs="Calibri"/>
          <w:b/>
          <w:bCs/>
          <w:sz w:val="22"/>
          <w:szCs w:val="22"/>
        </w:rPr>
        <w:t>e</w:t>
      </w:r>
      <w:r w:rsidRPr="00833ABC">
        <w:rPr>
          <w:rFonts w:ascii="Calibri" w:hAnsi="Calibri" w:cs="Calibri"/>
          <w:b/>
          <w:bCs/>
          <w:sz w:val="22"/>
          <w:szCs w:val="22"/>
        </w:rPr>
        <w:t>work</w:t>
      </w:r>
    </w:p>
    <w:p w14:paraId="6EF002EC" w14:textId="7A79DECC" w:rsidR="001C797E" w:rsidRPr="00833ABC" w:rsidRDefault="001C797E" w:rsidP="00B01E3C">
      <w:pPr>
        <w:spacing w:after="0" w:line="276" w:lineRule="auto"/>
        <w:rPr>
          <w:rFonts w:ascii="Calibri" w:hAnsi="Calibri" w:cs="Calibri"/>
          <w:sz w:val="22"/>
          <w:szCs w:val="22"/>
        </w:rPr>
      </w:pPr>
      <w:r w:rsidRPr="00833ABC">
        <w:rPr>
          <w:rFonts w:ascii="Calibri" w:hAnsi="Calibri" w:cs="Calibri"/>
          <w:sz w:val="22"/>
          <w:szCs w:val="22"/>
        </w:rPr>
        <w:t>In</w:t>
      </w:r>
      <w:r w:rsidR="005569AF" w:rsidRPr="00833ABC">
        <w:rPr>
          <w:rFonts w:ascii="Calibri" w:hAnsi="Calibri" w:cs="Calibri"/>
          <w:sz w:val="22"/>
          <w:szCs w:val="22"/>
        </w:rPr>
        <w:t xml:space="preserve"> the Health Equity and its Economic Determinants project (</w:t>
      </w:r>
      <w:hyperlink r:id="rId6" w:history="1">
        <w:r w:rsidR="005569AF" w:rsidRPr="00833ABC">
          <w:rPr>
            <w:rStyle w:val="Hyperlink"/>
            <w:rFonts w:ascii="Calibri" w:hAnsi="Calibri" w:cs="Calibri"/>
            <w:sz w:val="22"/>
            <w:szCs w:val="22"/>
          </w:rPr>
          <w:t>HEED</w:t>
        </w:r>
      </w:hyperlink>
      <w:r w:rsidR="005569AF" w:rsidRPr="00833ABC">
        <w:rPr>
          <w:rFonts w:ascii="Calibri" w:hAnsi="Calibri" w:cs="Calibri"/>
          <w:sz w:val="22"/>
          <w:szCs w:val="22"/>
        </w:rPr>
        <w:t>),</w:t>
      </w:r>
      <w:r w:rsidR="008E6E55" w:rsidRPr="00833ABC">
        <w:rPr>
          <w:rFonts w:ascii="Calibri" w:hAnsi="Calibri" w:cs="Calibri"/>
          <w:sz w:val="22"/>
          <w:szCs w:val="22"/>
        </w:rPr>
        <w:t xml:space="preserve"> </w:t>
      </w:r>
      <w:r w:rsidR="005569AF" w:rsidRPr="00833ABC">
        <w:rPr>
          <w:rFonts w:ascii="Calibri" w:hAnsi="Calibri" w:cs="Calibri"/>
          <w:sz w:val="22"/>
          <w:szCs w:val="22"/>
        </w:rPr>
        <w:t xml:space="preserve">researchers at the University of Glasgow and the University of Essex have developed the </w:t>
      </w:r>
      <w:proofErr w:type="spellStart"/>
      <w:r w:rsidR="005569AF" w:rsidRPr="00833ABC">
        <w:rPr>
          <w:rFonts w:ascii="Calibri" w:hAnsi="Calibri" w:cs="Calibri"/>
          <w:sz w:val="22"/>
          <w:szCs w:val="22"/>
        </w:rPr>
        <w:t>SimPaths</w:t>
      </w:r>
      <w:proofErr w:type="spellEnd"/>
      <w:r w:rsidR="005569AF" w:rsidRPr="00833ABC">
        <w:rPr>
          <w:rFonts w:ascii="Calibri" w:hAnsi="Calibri" w:cs="Calibri"/>
          <w:sz w:val="22"/>
          <w:szCs w:val="22"/>
        </w:rPr>
        <w:t xml:space="preserve"> microsimulation framework. Microsimulation</w:t>
      </w:r>
      <w:r w:rsidR="00057CB2" w:rsidRPr="00833ABC">
        <w:rPr>
          <w:rFonts w:ascii="Calibri" w:hAnsi="Calibri" w:cs="Calibri"/>
          <w:sz w:val="22"/>
          <w:szCs w:val="22"/>
        </w:rPr>
        <w:t xml:space="preserve">s </w:t>
      </w:r>
      <w:r w:rsidR="005569AF" w:rsidRPr="00833ABC">
        <w:rPr>
          <w:rFonts w:ascii="Calibri" w:hAnsi="Calibri" w:cs="Calibri"/>
          <w:sz w:val="22"/>
          <w:szCs w:val="22"/>
        </w:rPr>
        <w:t xml:space="preserve">combine the best available evidence, theory, and data to project outcomes from </w:t>
      </w:r>
      <w:r w:rsidR="00057CB2" w:rsidRPr="00833ABC">
        <w:rPr>
          <w:rFonts w:ascii="Calibri" w:hAnsi="Calibri" w:cs="Calibri"/>
          <w:sz w:val="22"/>
          <w:szCs w:val="22"/>
        </w:rPr>
        <w:t xml:space="preserve">defined </w:t>
      </w:r>
      <w:r w:rsidR="005569AF" w:rsidRPr="00833ABC">
        <w:rPr>
          <w:rFonts w:ascii="Calibri" w:hAnsi="Calibri" w:cs="Calibri"/>
          <w:sz w:val="22"/>
          <w:szCs w:val="22"/>
        </w:rPr>
        <w:t>scenarios.</w:t>
      </w:r>
      <w:r w:rsidRPr="00833ABC">
        <w:rPr>
          <w:rFonts w:ascii="Calibri" w:hAnsi="Calibri" w:cs="Calibri"/>
          <w:sz w:val="22"/>
          <w:szCs w:val="22"/>
        </w:rPr>
        <w:t xml:space="preserve"> Subjects are cycled through a series of processes that predict specific outcome</w:t>
      </w:r>
      <w:r w:rsidR="00B41E02" w:rsidRPr="00833ABC">
        <w:rPr>
          <w:rFonts w:ascii="Calibri" w:hAnsi="Calibri" w:cs="Calibri"/>
          <w:sz w:val="22"/>
          <w:szCs w:val="22"/>
        </w:rPr>
        <w:t>s</w:t>
      </w:r>
      <w:r w:rsidR="00057CB2" w:rsidRPr="00833ABC">
        <w:rPr>
          <w:rFonts w:ascii="Calibri" w:hAnsi="Calibri" w:cs="Calibri"/>
          <w:sz w:val="22"/>
          <w:szCs w:val="22"/>
        </w:rPr>
        <w:t xml:space="preserve"> over various </w:t>
      </w:r>
      <w:r w:rsidR="008C1186" w:rsidRPr="00833ABC">
        <w:rPr>
          <w:rFonts w:ascii="Calibri" w:hAnsi="Calibri" w:cs="Calibri"/>
          <w:sz w:val="22"/>
          <w:szCs w:val="22"/>
        </w:rPr>
        <w:t xml:space="preserve">life </w:t>
      </w:r>
      <w:r w:rsidR="00057CB2" w:rsidRPr="00833ABC">
        <w:rPr>
          <w:rFonts w:ascii="Calibri" w:hAnsi="Calibri" w:cs="Calibri"/>
          <w:sz w:val="22"/>
          <w:szCs w:val="22"/>
        </w:rPr>
        <w:t xml:space="preserve">domains, including income, employment, and health. </w:t>
      </w:r>
    </w:p>
    <w:p w14:paraId="05911F2E" w14:textId="77777777" w:rsidR="001C797E" w:rsidRPr="00833ABC" w:rsidRDefault="001C797E" w:rsidP="00B01E3C">
      <w:pPr>
        <w:spacing w:after="0" w:line="276" w:lineRule="auto"/>
        <w:rPr>
          <w:rFonts w:ascii="Calibri" w:hAnsi="Calibri" w:cs="Calibri"/>
          <w:sz w:val="22"/>
          <w:szCs w:val="22"/>
        </w:rPr>
      </w:pPr>
    </w:p>
    <w:p w14:paraId="14693B3B" w14:textId="50E6B125" w:rsidR="005569AF" w:rsidRPr="00833ABC" w:rsidRDefault="005569AF" w:rsidP="00B01E3C">
      <w:pPr>
        <w:spacing w:after="0" w:line="276" w:lineRule="auto"/>
        <w:rPr>
          <w:rFonts w:ascii="Calibri" w:hAnsi="Calibri" w:cs="Calibri"/>
          <w:sz w:val="22"/>
          <w:szCs w:val="22"/>
        </w:rPr>
      </w:pPr>
      <w:r w:rsidRPr="00833ABC">
        <w:rPr>
          <w:rFonts w:ascii="Calibri" w:hAnsi="Calibri" w:cs="Calibri"/>
          <w:sz w:val="22"/>
          <w:szCs w:val="22"/>
        </w:rPr>
        <w:t>The approach can be adapted to evolving policymaking needs.</w:t>
      </w:r>
      <w:r w:rsidR="001C797E" w:rsidRPr="00833ABC">
        <w:rPr>
          <w:rFonts w:ascii="Calibri" w:hAnsi="Calibri" w:cs="Calibri"/>
          <w:sz w:val="22"/>
          <w:szCs w:val="22"/>
        </w:rPr>
        <w:t xml:space="preserve"> </w:t>
      </w:r>
      <w:proofErr w:type="spellStart"/>
      <w:r w:rsidR="00057CB2" w:rsidRPr="00833ABC">
        <w:rPr>
          <w:rFonts w:ascii="Calibri" w:hAnsi="Calibri" w:cs="Calibri"/>
          <w:sz w:val="22"/>
          <w:szCs w:val="22"/>
        </w:rPr>
        <w:t>SimPaths</w:t>
      </w:r>
      <w:proofErr w:type="spellEnd"/>
      <w:r w:rsidR="00057CB2" w:rsidRPr="00833ABC">
        <w:rPr>
          <w:rFonts w:ascii="Calibri" w:hAnsi="Calibri" w:cs="Calibri"/>
          <w:sz w:val="22"/>
          <w:szCs w:val="22"/>
        </w:rPr>
        <w:t xml:space="preserve"> has been </w:t>
      </w:r>
      <w:r w:rsidRPr="00833ABC">
        <w:rPr>
          <w:rFonts w:ascii="Calibri" w:hAnsi="Calibri" w:cs="Calibri"/>
          <w:sz w:val="22"/>
          <w:szCs w:val="22"/>
        </w:rPr>
        <w:t xml:space="preserve">used to </w:t>
      </w:r>
      <w:r w:rsidR="001C797E" w:rsidRPr="00833ABC">
        <w:rPr>
          <w:rFonts w:ascii="Calibri" w:hAnsi="Calibri" w:cs="Calibri"/>
          <w:sz w:val="22"/>
          <w:szCs w:val="22"/>
        </w:rPr>
        <w:t>compare</w:t>
      </w:r>
      <w:r w:rsidRPr="00833ABC">
        <w:rPr>
          <w:rFonts w:ascii="Calibri" w:hAnsi="Calibri" w:cs="Calibri"/>
          <w:sz w:val="22"/>
          <w:szCs w:val="22"/>
        </w:rPr>
        <w:t xml:space="preserve"> the </w:t>
      </w:r>
      <w:r w:rsidR="001C797E" w:rsidRPr="00833ABC">
        <w:rPr>
          <w:rFonts w:ascii="Calibri" w:hAnsi="Calibri" w:cs="Calibri"/>
          <w:sz w:val="22"/>
          <w:szCs w:val="22"/>
        </w:rPr>
        <w:t>effects</w:t>
      </w:r>
      <w:r w:rsidRPr="00833ABC">
        <w:rPr>
          <w:rFonts w:ascii="Calibri" w:hAnsi="Calibri" w:cs="Calibri"/>
          <w:sz w:val="22"/>
          <w:szCs w:val="22"/>
        </w:rPr>
        <w:t xml:space="preserve"> of </w:t>
      </w:r>
      <w:r w:rsidR="00C032FC" w:rsidRPr="00833ABC">
        <w:rPr>
          <w:rFonts w:ascii="Calibri" w:hAnsi="Calibri" w:cs="Calibri"/>
          <w:sz w:val="22"/>
          <w:szCs w:val="22"/>
        </w:rPr>
        <w:t xml:space="preserve">the policy </w:t>
      </w:r>
      <w:r w:rsidR="001C797E" w:rsidRPr="00833ABC">
        <w:rPr>
          <w:rFonts w:ascii="Calibri" w:hAnsi="Calibri" w:cs="Calibri"/>
          <w:sz w:val="22"/>
          <w:szCs w:val="22"/>
        </w:rPr>
        <w:t xml:space="preserve">response to </w:t>
      </w:r>
      <w:r w:rsidR="00057CB2" w:rsidRPr="00833ABC">
        <w:rPr>
          <w:rFonts w:ascii="Calibri" w:hAnsi="Calibri" w:cs="Calibri"/>
          <w:sz w:val="22"/>
          <w:szCs w:val="22"/>
        </w:rPr>
        <w:t>the C</w:t>
      </w:r>
      <w:r w:rsidR="004411DD" w:rsidRPr="00833ABC">
        <w:rPr>
          <w:rFonts w:ascii="Calibri" w:hAnsi="Calibri" w:cs="Calibri"/>
          <w:sz w:val="22"/>
          <w:szCs w:val="22"/>
        </w:rPr>
        <w:t>ovid-</w:t>
      </w:r>
      <w:r w:rsidR="00245694" w:rsidRPr="00833ABC">
        <w:rPr>
          <w:rFonts w:ascii="Calibri" w:hAnsi="Calibri" w:cs="Calibri"/>
          <w:sz w:val="22"/>
          <w:szCs w:val="22"/>
        </w:rPr>
        <w:t>related</w:t>
      </w:r>
      <w:r w:rsidR="00057CB2" w:rsidRPr="00833ABC">
        <w:rPr>
          <w:rFonts w:ascii="Calibri" w:hAnsi="Calibri" w:cs="Calibri"/>
          <w:sz w:val="22"/>
          <w:szCs w:val="22"/>
        </w:rPr>
        <w:t xml:space="preserve"> economic crisis </w:t>
      </w:r>
      <w:r w:rsidRPr="00833ABC">
        <w:rPr>
          <w:rFonts w:ascii="Calibri" w:hAnsi="Calibri" w:cs="Calibri"/>
          <w:sz w:val="22"/>
          <w:szCs w:val="22"/>
        </w:rPr>
        <w:t xml:space="preserve">against </w:t>
      </w:r>
      <w:r w:rsidR="00057CB2" w:rsidRPr="00833ABC">
        <w:rPr>
          <w:rFonts w:ascii="Calibri" w:hAnsi="Calibri" w:cs="Calibri"/>
          <w:sz w:val="22"/>
          <w:szCs w:val="22"/>
        </w:rPr>
        <w:t xml:space="preserve">a </w:t>
      </w:r>
      <w:r w:rsidRPr="00833ABC">
        <w:rPr>
          <w:rFonts w:ascii="Calibri" w:hAnsi="Calibri" w:cs="Calibri"/>
          <w:sz w:val="22"/>
          <w:szCs w:val="22"/>
        </w:rPr>
        <w:t>scenario where th</w:t>
      </w:r>
      <w:r w:rsidR="00245694" w:rsidRPr="00833ABC">
        <w:rPr>
          <w:rFonts w:ascii="Calibri" w:hAnsi="Calibri" w:cs="Calibri"/>
          <w:sz w:val="22"/>
          <w:szCs w:val="22"/>
        </w:rPr>
        <w:t>ose</w:t>
      </w:r>
      <w:r w:rsidRPr="00833ABC">
        <w:rPr>
          <w:rFonts w:ascii="Calibri" w:hAnsi="Calibri" w:cs="Calibri"/>
          <w:sz w:val="22"/>
          <w:szCs w:val="22"/>
        </w:rPr>
        <w:t xml:space="preserve"> polic</w:t>
      </w:r>
      <w:r w:rsidR="00057CB2" w:rsidRPr="00833ABC">
        <w:rPr>
          <w:rFonts w:ascii="Calibri" w:hAnsi="Calibri" w:cs="Calibri"/>
          <w:sz w:val="22"/>
          <w:szCs w:val="22"/>
        </w:rPr>
        <w:t>ies were</w:t>
      </w:r>
      <w:r w:rsidRPr="00833ABC">
        <w:rPr>
          <w:rFonts w:ascii="Calibri" w:hAnsi="Calibri" w:cs="Calibri"/>
          <w:sz w:val="22"/>
          <w:szCs w:val="22"/>
        </w:rPr>
        <w:t xml:space="preserve"> not introduced. </w:t>
      </w:r>
      <w:r w:rsidR="00057CB2" w:rsidRPr="00833ABC">
        <w:rPr>
          <w:rFonts w:ascii="Calibri" w:hAnsi="Calibri" w:cs="Calibri"/>
          <w:sz w:val="22"/>
          <w:szCs w:val="22"/>
        </w:rPr>
        <w:t>The framework has also assess</w:t>
      </w:r>
      <w:r w:rsidR="00721742" w:rsidRPr="00833ABC">
        <w:rPr>
          <w:rFonts w:ascii="Calibri" w:hAnsi="Calibri" w:cs="Calibri"/>
          <w:sz w:val="22"/>
          <w:szCs w:val="22"/>
        </w:rPr>
        <w:t>ed</w:t>
      </w:r>
      <w:r w:rsidR="00057CB2" w:rsidRPr="00833ABC">
        <w:rPr>
          <w:rFonts w:ascii="Calibri" w:hAnsi="Calibri" w:cs="Calibri"/>
          <w:sz w:val="22"/>
          <w:szCs w:val="22"/>
        </w:rPr>
        <w:t xml:space="preserve"> the </w:t>
      </w:r>
      <w:r w:rsidR="001C797E" w:rsidRPr="00833ABC">
        <w:rPr>
          <w:rFonts w:ascii="Calibri" w:hAnsi="Calibri" w:cs="Calibri"/>
          <w:sz w:val="22"/>
          <w:szCs w:val="22"/>
        </w:rPr>
        <w:t>short-term</w:t>
      </w:r>
      <w:r w:rsidR="00057CB2" w:rsidRPr="00833ABC">
        <w:rPr>
          <w:rFonts w:ascii="Calibri" w:hAnsi="Calibri" w:cs="Calibri"/>
          <w:sz w:val="22"/>
          <w:szCs w:val="22"/>
        </w:rPr>
        <w:t xml:space="preserve"> effect</w:t>
      </w:r>
      <w:r w:rsidR="001C797E" w:rsidRPr="00833ABC">
        <w:rPr>
          <w:rFonts w:ascii="Calibri" w:hAnsi="Calibri" w:cs="Calibri"/>
          <w:sz w:val="22"/>
          <w:szCs w:val="22"/>
        </w:rPr>
        <w:t>s</w:t>
      </w:r>
      <w:r w:rsidR="00057CB2" w:rsidRPr="00833ABC">
        <w:rPr>
          <w:rFonts w:ascii="Calibri" w:hAnsi="Calibri" w:cs="Calibri"/>
          <w:sz w:val="22"/>
          <w:szCs w:val="22"/>
        </w:rPr>
        <w:t xml:space="preserve"> of a Universal Basic Income</w:t>
      </w:r>
      <w:r w:rsidR="00721742" w:rsidRPr="00833ABC">
        <w:rPr>
          <w:rFonts w:ascii="Calibri" w:hAnsi="Calibri" w:cs="Calibri"/>
          <w:sz w:val="22"/>
          <w:szCs w:val="22"/>
        </w:rPr>
        <w:t xml:space="preserve"> (UBI)</w:t>
      </w:r>
      <w:r w:rsidR="00057CB2" w:rsidRPr="00833ABC">
        <w:rPr>
          <w:rFonts w:ascii="Calibri" w:hAnsi="Calibri" w:cs="Calibri"/>
          <w:sz w:val="22"/>
          <w:szCs w:val="22"/>
        </w:rPr>
        <w:t xml:space="preserve"> prior </w:t>
      </w:r>
      <w:r w:rsidR="00AB09AC" w:rsidRPr="00833ABC">
        <w:rPr>
          <w:rFonts w:ascii="Calibri" w:hAnsi="Calibri" w:cs="Calibri"/>
          <w:sz w:val="22"/>
          <w:szCs w:val="22"/>
        </w:rPr>
        <w:t xml:space="preserve">to </w:t>
      </w:r>
      <w:r w:rsidR="00057CB2" w:rsidRPr="00833ABC">
        <w:rPr>
          <w:rFonts w:ascii="Calibri" w:hAnsi="Calibri" w:cs="Calibri"/>
          <w:sz w:val="22"/>
          <w:szCs w:val="22"/>
        </w:rPr>
        <w:t>implemen</w:t>
      </w:r>
      <w:r w:rsidR="001C797E" w:rsidRPr="00833ABC">
        <w:rPr>
          <w:rFonts w:ascii="Calibri" w:hAnsi="Calibri" w:cs="Calibri"/>
          <w:sz w:val="22"/>
          <w:szCs w:val="22"/>
        </w:rPr>
        <w:t>tation</w:t>
      </w:r>
      <w:r w:rsidR="00AB09AC" w:rsidRPr="00833ABC">
        <w:rPr>
          <w:rFonts w:ascii="Calibri" w:hAnsi="Calibri" w:cs="Calibri"/>
          <w:sz w:val="22"/>
          <w:szCs w:val="22"/>
        </w:rPr>
        <w:t>.</w:t>
      </w:r>
    </w:p>
    <w:p w14:paraId="663E59C4" w14:textId="77777777" w:rsidR="005569AF" w:rsidRPr="00833ABC" w:rsidRDefault="005569AF" w:rsidP="008E6E55">
      <w:pPr>
        <w:spacing w:after="0" w:line="276" w:lineRule="auto"/>
        <w:jc w:val="both"/>
        <w:rPr>
          <w:rFonts w:ascii="Calibri" w:hAnsi="Calibri" w:cs="Calibri"/>
          <w:sz w:val="22"/>
          <w:szCs w:val="22"/>
        </w:rPr>
      </w:pPr>
    </w:p>
    <w:p w14:paraId="4BEF4EE4" w14:textId="1EE50A90" w:rsidR="00057CB2" w:rsidRPr="00833ABC" w:rsidRDefault="00057CB2" w:rsidP="008E6E55">
      <w:pPr>
        <w:spacing w:after="0" w:line="276" w:lineRule="auto"/>
        <w:jc w:val="both"/>
        <w:rPr>
          <w:rFonts w:ascii="Calibri" w:hAnsi="Calibri" w:cs="Calibri"/>
          <w:b/>
          <w:bCs/>
          <w:sz w:val="22"/>
          <w:szCs w:val="22"/>
        </w:rPr>
      </w:pPr>
      <w:r w:rsidRPr="00833ABC">
        <w:rPr>
          <w:rFonts w:ascii="Calibri" w:hAnsi="Calibri" w:cs="Calibri"/>
          <w:b/>
          <w:bCs/>
          <w:sz w:val="22"/>
          <w:szCs w:val="22"/>
        </w:rPr>
        <w:t>Emerging evidence</w:t>
      </w:r>
    </w:p>
    <w:p w14:paraId="649DBC31" w14:textId="77777777" w:rsidR="00AE071F" w:rsidRPr="00833ABC" w:rsidRDefault="00AE071F" w:rsidP="008E6E55">
      <w:pPr>
        <w:spacing w:after="0" w:line="276" w:lineRule="auto"/>
        <w:jc w:val="both"/>
        <w:rPr>
          <w:rFonts w:ascii="Calibri" w:hAnsi="Calibri" w:cs="Calibri"/>
          <w:b/>
          <w:bCs/>
          <w:sz w:val="22"/>
          <w:szCs w:val="22"/>
        </w:rPr>
      </w:pPr>
    </w:p>
    <w:p w14:paraId="3CE2C47F" w14:textId="55458A06" w:rsidR="00055C2F" w:rsidRPr="00833ABC" w:rsidRDefault="00055C2F" w:rsidP="008E6E55">
      <w:pPr>
        <w:spacing w:after="0" w:line="276" w:lineRule="auto"/>
        <w:jc w:val="both"/>
        <w:rPr>
          <w:rFonts w:ascii="Calibri" w:hAnsi="Calibri" w:cs="Calibri"/>
          <w:i/>
          <w:iCs/>
          <w:sz w:val="22"/>
          <w:szCs w:val="22"/>
        </w:rPr>
      </w:pPr>
      <w:r w:rsidRPr="00833ABC">
        <w:rPr>
          <w:rFonts w:ascii="Calibri" w:hAnsi="Calibri" w:cs="Calibri"/>
          <w:i/>
          <w:iCs/>
          <w:sz w:val="22"/>
          <w:szCs w:val="22"/>
        </w:rPr>
        <w:t>Evaluation of</w:t>
      </w:r>
      <w:r w:rsidR="007C092D">
        <w:rPr>
          <w:rFonts w:ascii="Calibri" w:hAnsi="Calibri" w:cs="Calibri"/>
          <w:i/>
          <w:iCs/>
          <w:sz w:val="22"/>
          <w:szCs w:val="22"/>
        </w:rPr>
        <w:t xml:space="preserve"> an</w:t>
      </w:r>
      <w:r w:rsidRPr="00833ABC">
        <w:rPr>
          <w:rFonts w:ascii="Calibri" w:hAnsi="Calibri" w:cs="Calibri"/>
          <w:i/>
          <w:iCs/>
          <w:sz w:val="22"/>
          <w:szCs w:val="22"/>
        </w:rPr>
        <w:t xml:space="preserve"> implemented policy: C</w:t>
      </w:r>
      <w:r w:rsidR="004411DD" w:rsidRPr="00833ABC">
        <w:rPr>
          <w:rFonts w:ascii="Calibri" w:hAnsi="Calibri" w:cs="Calibri"/>
          <w:i/>
          <w:iCs/>
          <w:sz w:val="22"/>
          <w:szCs w:val="22"/>
        </w:rPr>
        <w:t>ovid</w:t>
      </w:r>
      <w:r w:rsidR="00E92ECC" w:rsidRPr="00833ABC">
        <w:rPr>
          <w:rFonts w:ascii="Calibri" w:hAnsi="Calibri" w:cs="Calibri"/>
          <w:i/>
          <w:iCs/>
          <w:sz w:val="22"/>
          <w:szCs w:val="22"/>
        </w:rPr>
        <w:t>-related</w:t>
      </w:r>
      <w:r w:rsidRPr="00833ABC">
        <w:rPr>
          <w:rFonts w:ascii="Calibri" w:hAnsi="Calibri" w:cs="Calibri"/>
          <w:i/>
          <w:iCs/>
          <w:sz w:val="22"/>
          <w:szCs w:val="22"/>
        </w:rPr>
        <w:t xml:space="preserve"> economic crisis</w:t>
      </w:r>
    </w:p>
    <w:p w14:paraId="115EC8B4" w14:textId="1F42E8D0" w:rsidR="00533027" w:rsidRPr="00833ABC" w:rsidRDefault="00E92ECC" w:rsidP="008E6E55">
      <w:pPr>
        <w:spacing w:after="0" w:line="276" w:lineRule="auto"/>
        <w:jc w:val="both"/>
        <w:rPr>
          <w:rFonts w:ascii="Calibri" w:hAnsi="Calibri" w:cs="Calibri"/>
          <w:sz w:val="22"/>
          <w:szCs w:val="22"/>
        </w:rPr>
      </w:pPr>
      <w:r w:rsidRPr="00833ABC">
        <w:rPr>
          <w:rFonts w:ascii="Calibri" w:hAnsi="Calibri" w:cs="Calibri"/>
          <w:noProof/>
          <w:sz w:val="22"/>
          <w:szCs w:val="22"/>
        </w:rPr>
        <w:drawing>
          <wp:inline distT="0" distB="0" distL="0" distR="0" wp14:anchorId="64EA4814" wp14:editId="5C728388">
            <wp:extent cx="6010275" cy="3173730"/>
            <wp:effectExtent l="0" t="0" r="9525" b="7620"/>
            <wp:docPr id="497474022" name="Picture 1" descr="Two graphs. The first graph shows median projected employment rate. The second graph shows level of psychological di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74022" name="Picture 1" descr="Two graphs. The first graph shows median projected employment rate. The second graph shows level of psychological distres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5470" cy="3223998"/>
                    </a:xfrm>
                    <a:prstGeom prst="rect">
                      <a:avLst/>
                    </a:prstGeom>
                  </pic:spPr>
                </pic:pic>
              </a:graphicData>
            </a:graphic>
          </wp:inline>
        </w:drawing>
      </w:r>
    </w:p>
    <w:p w14:paraId="08A58FB1" w14:textId="14D212B0" w:rsidR="0083741D" w:rsidRPr="00833ABC" w:rsidRDefault="0083741D" w:rsidP="008E6E55">
      <w:pPr>
        <w:spacing w:after="0" w:line="276" w:lineRule="auto"/>
        <w:jc w:val="both"/>
        <w:rPr>
          <w:rFonts w:ascii="Calibri" w:hAnsi="Calibri" w:cs="Calibri"/>
          <w:b/>
          <w:bCs/>
          <w:sz w:val="22"/>
          <w:szCs w:val="22"/>
        </w:rPr>
      </w:pPr>
      <w:r w:rsidRPr="00833ABC">
        <w:rPr>
          <w:rFonts w:ascii="Calibri" w:hAnsi="Calibri" w:cs="Calibri"/>
          <w:b/>
          <w:bCs/>
          <w:sz w:val="22"/>
          <w:szCs w:val="22"/>
        </w:rPr>
        <w:t xml:space="preserve">Figure 1. </w:t>
      </w:r>
      <w:r w:rsidR="00F406C4" w:rsidRPr="00833ABC">
        <w:rPr>
          <w:rFonts w:ascii="Calibri" w:hAnsi="Calibri" w:cs="Calibri"/>
          <w:b/>
          <w:bCs/>
          <w:sz w:val="22"/>
          <w:szCs w:val="22"/>
        </w:rPr>
        <w:t>Median p</w:t>
      </w:r>
      <w:r w:rsidR="00326A0E" w:rsidRPr="00833ABC">
        <w:rPr>
          <w:rFonts w:ascii="Calibri" w:hAnsi="Calibri" w:cs="Calibri"/>
          <w:b/>
          <w:bCs/>
          <w:sz w:val="22"/>
          <w:szCs w:val="22"/>
        </w:rPr>
        <w:t>rojected employment rate</w:t>
      </w:r>
      <w:r w:rsidR="00245694" w:rsidRPr="00833ABC">
        <w:rPr>
          <w:rFonts w:ascii="Calibri" w:hAnsi="Calibri" w:cs="Calibri"/>
          <w:b/>
          <w:bCs/>
          <w:sz w:val="22"/>
          <w:szCs w:val="22"/>
        </w:rPr>
        <w:t xml:space="preserve"> (left hand graph)</w:t>
      </w:r>
      <w:r w:rsidR="00326A0E" w:rsidRPr="00833ABC">
        <w:rPr>
          <w:rFonts w:ascii="Calibri" w:hAnsi="Calibri" w:cs="Calibri"/>
          <w:b/>
          <w:bCs/>
          <w:sz w:val="22"/>
          <w:szCs w:val="22"/>
        </w:rPr>
        <w:t xml:space="preserve"> and level of psychological distress</w:t>
      </w:r>
      <w:r w:rsidR="00245694" w:rsidRPr="00833ABC">
        <w:rPr>
          <w:rFonts w:ascii="Calibri" w:hAnsi="Calibri" w:cs="Calibri"/>
          <w:b/>
          <w:bCs/>
          <w:sz w:val="22"/>
          <w:szCs w:val="22"/>
        </w:rPr>
        <w:t xml:space="preserve"> (right hand graph)</w:t>
      </w:r>
      <w:r w:rsidR="00F406C4" w:rsidRPr="00833ABC">
        <w:rPr>
          <w:rFonts w:ascii="Calibri" w:hAnsi="Calibri" w:cs="Calibri"/>
          <w:b/>
          <w:bCs/>
          <w:sz w:val="22"/>
          <w:szCs w:val="22"/>
        </w:rPr>
        <w:t xml:space="preserve"> </w:t>
      </w:r>
    </w:p>
    <w:p w14:paraId="5B0C01AF" w14:textId="77777777" w:rsidR="00AE071F" w:rsidRPr="00833ABC" w:rsidRDefault="00AE071F" w:rsidP="008E6E55">
      <w:pPr>
        <w:spacing w:after="0" w:line="276" w:lineRule="auto"/>
        <w:jc w:val="both"/>
        <w:rPr>
          <w:rFonts w:ascii="Calibri" w:hAnsi="Calibri" w:cs="Calibri"/>
          <w:b/>
          <w:bCs/>
          <w:sz w:val="22"/>
          <w:szCs w:val="22"/>
        </w:rPr>
      </w:pPr>
    </w:p>
    <w:p w14:paraId="3E7B15D7" w14:textId="39A051C2" w:rsidR="00535CF2" w:rsidRPr="00833ABC" w:rsidRDefault="005913B9" w:rsidP="00B01E3C">
      <w:pPr>
        <w:spacing w:after="0" w:line="276" w:lineRule="auto"/>
        <w:rPr>
          <w:rFonts w:ascii="Calibri" w:hAnsi="Calibri" w:cs="Calibri"/>
          <w:sz w:val="22"/>
          <w:szCs w:val="22"/>
        </w:rPr>
      </w:pPr>
      <w:r w:rsidRPr="00833ABC">
        <w:rPr>
          <w:rFonts w:ascii="Calibri" w:hAnsi="Calibri" w:cs="Calibri"/>
          <w:sz w:val="22"/>
          <w:szCs w:val="22"/>
        </w:rPr>
        <w:t>The figure above shows the output f</w:t>
      </w:r>
      <w:r w:rsidR="008F08D1" w:rsidRPr="00833ABC">
        <w:rPr>
          <w:rFonts w:ascii="Calibri" w:hAnsi="Calibri" w:cs="Calibri"/>
          <w:sz w:val="22"/>
          <w:szCs w:val="22"/>
        </w:rPr>
        <w:t xml:space="preserve">rom </w:t>
      </w:r>
      <w:proofErr w:type="spellStart"/>
      <w:r w:rsidR="008F08D1" w:rsidRPr="00833ABC">
        <w:rPr>
          <w:rFonts w:ascii="Calibri" w:hAnsi="Calibri" w:cs="Calibri"/>
          <w:sz w:val="22"/>
          <w:szCs w:val="22"/>
        </w:rPr>
        <w:t>SimPaths</w:t>
      </w:r>
      <w:proofErr w:type="spellEnd"/>
      <w:r w:rsidR="002C2B2B" w:rsidRPr="00833ABC">
        <w:rPr>
          <w:rFonts w:ascii="Calibri" w:hAnsi="Calibri" w:cs="Calibri"/>
          <w:sz w:val="22"/>
          <w:szCs w:val="22"/>
        </w:rPr>
        <w:t xml:space="preserve"> </w:t>
      </w:r>
      <w:r w:rsidR="008F08D1" w:rsidRPr="00833ABC">
        <w:rPr>
          <w:rFonts w:ascii="Calibri" w:hAnsi="Calibri" w:cs="Calibri"/>
          <w:sz w:val="22"/>
          <w:szCs w:val="22"/>
        </w:rPr>
        <w:t xml:space="preserve">analysis of the Covid economic crisis. </w:t>
      </w:r>
      <w:r w:rsidR="002529DC" w:rsidRPr="00833ABC">
        <w:rPr>
          <w:rFonts w:ascii="Calibri" w:hAnsi="Calibri" w:cs="Calibri"/>
          <w:sz w:val="22"/>
          <w:szCs w:val="22"/>
        </w:rPr>
        <w:t xml:space="preserve">The employment rate is estimated to have dropped during 2020 and 2021 under both simulated policy scenarios, but the decrease is projected to have been much larger in the absence of the policy response. The median difference in the employment </w:t>
      </w:r>
      <w:r w:rsidR="002529DC" w:rsidRPr="00833ABC">
        <w:rPr>
          <w:rFonts w:ascii="Calibri" w:hAnsi="Calibri" w:cs="Calibri"/>
          <w:sz w:val="22"/>
          <w:szCs w:val="22"/>
        </w:rPr>
        <w:lastRenderedPageBreak/>
        <w:t>rate between the scenarios was 12.5%pt in 2020 and 13.9%pt in 2021.</w:t>
      </w:r>
      <w:r w:rsidR="0080639D" w:rsidRPr="00833ABC">
        <w:rPr>
          <w:rFonts w:ascii="Calibri" w:hAnsi="Calibri" w:cs="Calibri"/>
          <w:sz w:val="22"/>
          <w:szCs w:val="22"/>
        </w:rPr>
        <w:t xml:space="preserve"> This contributed </w:t>
      </w:r>
      <w:r w:rsidR="004007D2" w:rsidRPr="00833ABC">
        <w:rPr>
          <w:rFonts w:ascii="Calibri" w:hAnsi="Calibri" w:cs="Calibri"/>
          <w:sz w:val="22"/>
          <w:szCs w:val="22"/>
        </w:rPr>
        <w:t>to an increase in the median level of psychological distress (as measured by the 12-item General Health Questionnaire</w:t>
      </w:r>
      <w:r w:rsidR="002845BF" w:rsidRPr="00833ABC">
        <w:rPr>
          <w:rFonts w:ascii="Calibri" w:hAnsi="Calibri" w:cs="Calibri"/>
          <w:sz w:val="22"/>
          <w:szCs w:val="22"/>
        </w:rPr>
        <w:t>)</w:t>
      </w:r>
      <w:r w:rsidR="004007D2" w:rsidRPr="00833ABC">
        <w:rPr>
          <w:rFonts w:ascii="Calibri" w:hAnsi="Calibri" w:cs="Calibri"/>
          <w:sz w:val="22"/>
          <w:szCs w:val="22"/>
        </w:rPr>
        <w:t xml:space="preserve"> within the UK population.</w:t>
      </w:r>
      <w:r w:rsidR="00E01A44" w:rsidRPr="00833ABC">
        <w:rPr>
          <w:rFonts w:ascii="Calibri" w:hAnsi="Calibri" w:cs="Calibri"/>
          <w:sz w:val="22"/>
          <w:szCs w:val="22"/>
        </w:rPr>
        <w:t xml:space="preserve"> </w:t>
      </w:r>
      <w:r w:rsidR="00245694" w:rsidRPr="00833ABC">
        <w:rPr>
          <w:rFonts w:ascii="Calibri" w:hAnsi="Calibri" w:cs="Calibri"/>
          <w:sz w:val="22"/>
          <w:szCs w:val="22"/>
        </w:rPr>
        <w:t xml:space="preserve">Although the difference in employment rates between the scenarios narrows </w:t>
      </w:r>
      <w:r w:rsidR="00055C2F" w:rsidRPr="00833ABC">
        <w:rPr>
          <w:rFonts w:ascii="Calibri" w:hAnsi="Calibri" w:cs="Calibri"/>
          <w:sz w:val="22"/>
          <w:szCs w:val="22"/>
        </w:rPr>
        <w:t>from</w:t>
      </w:r>
      <w:r w:rsidR="00245694" w:rsidRPr="00833ABC">
        <w:rPr>
          <w:rFonts w:ascii="Calibri" w:hAnsi="Calibri" w:cs="Calibri"/>
          <w:sz w:val="22"/>
          <w:szCs w:val="22"/>
        </w:rPr>
        <w:t xml:space="preserve"> 2022, the positive impacts of the C</w:t>
      </w:r>
      <w:r w:rsidR="00AC5D21">
        <w:rPr>
          <w:rFonts w:ascii="Calibri" w:hAnsi="Calibri" w:cs="Calibri"/>
          <w:sz w:val="22"/>
          <w:szCs w:val="22"/>
        </w:rPr>
        <w:t>ovid</w:t>
      </w:r>
      <w:r w:rsidR="00245694" w:rsidRPr="00833ABC">
        <w:rPr>
          <w:rFonts w:ascii="Calibri" w:hAnsi="Calibri" w:cs="Calibri"/>
          <w:sz w:val="22"/>
          <w:szCs w:val="22"/>
        </w:rPr>
        <w:t xml:space="preserve"> policies persist</w:t>
      </w:r>
      <w:r w:rsidR="00AC5D21">
        <w:rPr>
          <w:rFonts w:ascii="Calibri" w:hAnsi="Calibri" w:cs="Calibri"/>
          <w:sz w:val="22"/>
          <w:szCs w:val="22"/>
        </w:rPr>
        <w:t>s</w:t>
      </w:r>
      <w:r w:rsidR="00245694" w:rsidRPr="00833ABC">
        <w:rPr>
          <w:rFonts w:ascii="Calibri" w:hAnsi="Calibri" w:cs="Calibri"/>
          <w:sz w:val="22"/>
          <w:szCs w:val="22"/>
        </w:rPr>
        <w:t xml:space="preserve"> </w:t>
      </w:r>
      <w:r w:rsidR="00E92ECC" w:rsidRPr="00833ABC">
        <w:rPr>
          <w:rFonts w:ascii="Calibri" w:hAnsi="Calibri" w:cs="Calibri"/>
          <w:sz w:val="22"/>
          <w:szCs w:val="22"/>
        </w:rPr>
        <w:t>until the final simulated, with approximately one million more people employed due to the policy response to the crisis. Similarly, the estimated poverty rate is 2.1%pt lower in 2025 due to the observed policy response. This represents around 725,000 fewer working-age individuals living in poverty.</w:t>
      </w:r>
    </w:p>
    <w:p w14:paraId="4471319E" w14:textId="77777777" w:rsidR="00535CF2" w:rsidRPr="00833ABC" w:rsidRDefault="00535CF2" w:rsidP="00B01E3C">
      <w:pPr>
        <w:spacing w:after="0" w:line="276" w:lineRule="auto"/>
        <w:rPr>
          <w:rFonts w:ascii="Calibri" w:hAnsi="Calibri" w:cs="Calibri"/>
          <w:sz w:val="22"/>
          <w:szCs w:val="22"/>
        </w:rPr>
      </w:pPr>
    </w:p>
    <w:p w14:paraId="431895AD" w14:textId="1E63EF89" w:rsidR="00F406C4" w:rsidRPr="00833ABC" w:rsidRDefault="00E01A44" w:rsidP="00B01E3C">
      <w:pPr>
        <w:spacing w:after="0" w:line="276" w:lineRule="auto"/>
        <w:rPr>
          <w:rFonts w:ascii="Calibri" w:hAnsi="Calibri" w:cs="Calibri"/>
          <w:sz w:val="22"/>
          <w:szCs w:val="22"/>
        </w:rPr>
      </w:pPr>
      <w:r w:rsidRPr="00833ABC">
        <w:rPr>
          <w:rFonts w:ascii="Calibri" w:hAnsi="Calibri" w:cs="Calibri"/>
          <w:sz w:val="22"/>
          <w:szCs w:val="22"/>
        </w:rPr>
        <w:t xml:space="preserve">Although the change is psychological distress is smaller than observed for employment, we estimate that this represents almost 1.2 million potential cases of common mental disorders </w:t>
      </w:r>
      <w:r w:rsidR="00055C2F" w:rsidRPr="00833ABC">
        <w:rPr>
          <w:rFonts w:ascii="Calibri" w:hAnsi="Calibri" w:cs="Calibri"/>
          <w:sz w:val="22"/>
          <w:szCs w:val="22"/>
        </w:rPr>
        <w:t xml:space="preserve">within the working-age population </w:t>
      </w:r>
      <w:r w:rsidRPr="00833ABC">
        <w:rPr>
          <w:rFonts w:ascii="Calibri" w:hAnsi="Calibri" w:cs="Calibri"/>
          <w:sz w:val="22"/>
          <w:szCs w:val="22"/>
        </w:rPr>
        <w:t>prevented in 2020</w:t>
      </w:r>
      <w:r w:rsidR="0057407A">
        <w:rPr>
          <w:rFonts w:ascii="Calibri" w:hAnsi="Calibri" w:cs="Calibri"/>
          <w:sz w:val="22"/>
          <w:szCs w:val="22"/>
        </w:rPr>
        <w:t xml:space="preserve"> due to the policy response</w:t>
      </w:r>
      <w:r w:rsidRPr="00833ABC">
        <w:rPr>
          <w:rFonts w:ascii="Calibri" w:hAnsi="Calibri" w:cs="Calibri"/>
          <w:sz w:val="22"/>
          <w:szCs w:val="22"/>
        </w:rPr>
        <w:t>.</w:t>
      </w:r>
      <w:r w:rsidR="00500464" w:rsidRPr="00833ABC">
        <w:rPr>
          <w:rFonts w:ascii="Calibri" w:hAnsi="Calibri" w:cs="Calibri"/>
          <w:sz w:val="22"/>
          <w:szCs w:val="22"/>
        </w:rPr>
        <w:t xml:space="preserve"> The direct value of </w:t>
      </w:r>
      <w:r w:rsidR="00A54485" w:rsidRPr="00833ABC">
        <w:rPr>
          <w:rFonts w:ascii="Calibri" w:hAnsi="Calibri" w:cs="Calibri"/>
          <w:sz w:val="22"/>
          <w:szCs w:val="22"/>
        </w:rPr>
        <w:t>th</w:t>
      </w:r>
      <w:r w:rsidR="000844E3" w:rsidRPr="00833ABC">
        <w:rPr>
          <w:rFonts w:ascii="Calibri" w:hAnsi="Calibri" w:cs="Calibri"/>
          <w:sz w:val="22"/>
          <w:szCs w:val="22"/>
        </w:rPr>
        <w:t>is</w:t>
      </w:r>
      <w:r w:rsidR="00500464" w:rsidRPr="00833ABC">
        <w:rPr>
          <w:rFonts w:ascii="Calibri" w:hAnsi="Calibri" w:cs="Calibri"/>
          <w:sz w:val="22"/>
          <w:szCs w:val="22"/>
        </w:rPr>
        <w:t xml:space="preserve"> health benefit </w:t>
      </w:r>
      <w:r w:rsidR="00A54485" w:rsidRPr="00833ABC">
        <w:rPr>
          <w:rFonts w:ascii="Calibri" w:hAnsi="Calibri" w:cs="Calibri"/>
          <w:sz w:val="22"/>
          <w:szCs w:val="22"/>
        </w:rPr>
        <w:t>is estimated to be</w:t>
      </w:r>
      <w:r w:rsidR="00500464" w:rsidRPr="00833ABC">
        <w:rPr>
          <w:rFonts w:ascii="Calibri" w:hAnsi="Calibri" w:cs="Calibri"/>
          <w:sz w:val="22"/>
          <w:szCs w:val="22"/>
        </w:rPr>
        <w:t xml:space="preserve"> £11.31 billion in </w:t>
      </w:r>
      <w:r w:rsidR="00A54485" w:rsidRPr="00833ABC">
        <w:rPr>
          <w:rFonts w:ascii="Calibri" w:hAnsi="Calibri" w:cs="Calibri"/>
          <w:sz w:val="22"/>
          <w:szCs w:val="22"/>
        </w:rPr>
        <w:t>202</w:t>
      </w:r>
      <w:r w:rsidR="000844E3" w:rsidRPr="00833ABC">
        <w:rPr>
          <w:rFonts w:ascii="Calibri" w:hAnsi="Calibri" w:cs="Calibri"/>
          <w:sz w:val="22"/>
          <w:szCs w:val="22"/>
        </w:rPr>
        <w:t>0.</w:t>
      </w:r>
      <w:r w:rsidR="00A51431" w:rsidRPr="00833ABC">
        <w:rPr>
          <w:rFonts w:ascii="Calibri" w:hAnsi="Calibri" w:cs="Calibri"/>
          <w:sz w:val="22"/>
          <w:szCs w:val="22"/>
        </w:rPr>
        <w:t xml:space="preserve"> This shows that policies protecting the income and employment outcomes of individuals and households during periods of economic crisis can have important mental health benefits.</w:t>
      </w:r>
    </w:p>
    <w:p w14:paraId="14939AE2" w14:textId="77777777" w:rsidR="002845BF" w:rsidRPr="00833ABC" w:rsidRDefault="002845BF" w:rsidP="00B01E3C">
      <w:pPr>
        <w:spacing w:after="0" w:line="276" w:lineRule="auto"/>
        <w:rPr>
          <w:rFonts w:ascii="Calibri" w:hAnsi="Calibri" w:cs="Calibri"/>
          <w:sz w:val="22"/>
          <w:szCs w:val="22"/>
        </w:rPr>
      </w:pPr>
    </w:p>
    <w:p w14:paraId="15416973" w14:textId="31A32745" w:rsidR="00055C2F" w:rsidRPr="00833ABC" w:rsidRDefault="00055C2F" w:rsidP="00B01E3C">
      <w:pPr>
        <w:spacing w:after="0" w:line="276" w:lineRule="auto"/>
        <w:rPr>
          <w:rFonts w:ascii="Calibri" w:hAnsi="Calibri" w:cs="Calibri"/>
          <w:i/>
          <w:iCs/>
          <w:sz w:val="22"/>
          <w:szCs w:val="22"/>
        </w:rPr>
      </w:pPr>
      <w:r w:rsidRPr="00833ABC">
        <w:rPr>
          <w:rFonts w:ascii="Calibri" w:hAnsi="Calibri" w:cs="Calibri"/>
          <w:i/>
          <w:iCs/>
          <w:sz w:val="22"/>
          <w:szCs w:val="22"/>
        </w:rPr>
        <w:t>Evaluation of a hypothetical policy: Universal Basic Income</w:t>
      </w:r>
    </w:p>
    <w:p w14:paraId="4B404F51" w14:textId="444810BE" w:rsidR="00242BC8" w:rsidRPr="00833ABC" w:rsidRDefault="00C236ED" w:rsidP="00B01E3C">
      <w:pPr>
        <w:spacing w:after="0" w:line="276" w:lineRule="auto"/>
        <w:rPr>
          <w:rFonts w:ascii="Calibri" w:hAnsi="Calibri" w:cs="Calibri"/>
          <w:sz w:val="22"/>
          <w:szCs w:val="22"/>
        </w:rPr>
      </w:pPr>
      <w:r w:rsidRPr="00833ABC">
        <w:rPr>
          <w:rFonts w:ascii="Calibri" w:hAnsi="Calibri" w:cs="Calibri"/>
          <w:sz w:val="22"/>
          <w:szCs w:val="22"/>
        </w:rPr>
        <w:t>In a separate analysis (see paper below) f</w:t>
      </w:r>
      <w:r w:rsidR="000E3FDC" w:rsidRPr="00833ABC">
        <w:rPr>
          <w:rFonts w:ascii="Calibri" w:hAnsi="Calibri" w:cs="Calibri"/>
          <w:sz w:val="22"/>
          <w:szCs w:val="22"/>
        </w:rPr>
        <w:t xml:space="preserve">our </w:t>
      </w:r>
      <w:r w:rsidR="002E500F" w:rsidRPr="00833ABC">
        <w:rPr>
          <w:rFonts w:ascii="Calibri" w:hAnsi="Calibri" w:cs="Calibri"/>
          <w:sz w:val="22"/>
          <w:szCs w:val="22"/>
        </w:rPr>
        <w:t xml:space="preserve">versions of a UBI policy were examined in </w:t>
      </w:r>
      <w:proofErr w:type="spellStart"/>
      <w:r w:rsidR="002E500F" w:rsidRPr="00833ABC">
        <w:rPr>
          <w:rFonts w:ascii="Calibri" w:hAnsi="Calibri" w:cs="Calibri"/>
          <w:sz w:val="22"/>
          <w:szCs w:val="22"/>
        </w:rPr>
        <w:t>SimPaths</w:t>
      </w:r>
      <w:proofErr w:type="spellEnd"/>
      <w:r w:rsidR="002E500F" w:rsidRPr="00833ABC">
        <w:rPr>
          <w:rFonts w:ascii="Calibri" w:hAnsi="Calibri" w:cs="Calibri"/>
          <w:sz w:val="22"/>
          <w:szCs w:val="22"/>
        </w:rPr>
        <w:t>. The two most generous policies</w:t>
      </w:r>
      <w:r w:rsidRPr="00833ABC">
        <w:rPr>
          <w:rFonts w:ascii="Calibri" w:hAnsi="Calibri" w:cs="Calibri"/>
          <w:sz w:val="22"/>
          <w:szCs w:val="22"/>
        </w:rPr>
        <w:t xml:space="preserve">, set at the level of the Joseph Rowntree Foundation Minimum Income Standard, </w:t>
      </w:r>
      <w:r w:rsidR="00223E91" w:rsidRPr="00833ABC">
        <w:rPr>
          <w:rFonts w:ascii="Calibri" w:hAnsi="Calibri" w:cs="Calibri"/>
          <w:sz w:val="22"/>
          <w:szCs w:val="22"/>
        </w:rPr>
        <w:t>practically eradicated poverty.</w:t>
      </w:r>
      <w:r w:rsidR="00B75E66" w:rsidRPr="00833ABC">
        <w:rPr>
          <w:rFonts w:ascii="Calibri" w:hAnsi="Calibri" w:cs="Calibri"/>
          <w:sz w:val="22"/>
          <w:szCs w:val="22"/>
        </w:rPr>
        <w:t xml:space="preserve"> However, the effects of </w:t>
      </w:r>
      <w:r w:rsidR="00342D22" w:rsidRPr="00833ABC">
        <w:rPr>
          <w:rFonts w:ascii="Calibri" w:hAnsi="Calibri" w:cs="Calibri"/>
          <w:sz w:val="22"/>
          <w:szCs w:val="22"/>
        </w:rPr>
        <w:t>the policies on the number of common mental disorders heavily depend</w:t>
      </w:r>
      <w:r w:rsidR="00A14F68" w:rsidRPr="00833ABC">
        <w:rPr>
          <w:rFonts w:ascii="Calibri" w:hAnsi="Calibri" w:cs="Calibri"/>
          <w:sz w:val="22"/>
          <w:szCs w:val="22"/>
        </w:rPr>
        <w:t>ed on</w:t>
      </w:r>
      <w:r w:rsidR="00342D22" w:rsidRPr="00833ABC">
        <w:rPr>
          <w:rFonts w:ascii="Calibri" w:hAnsi="Calibri" w:cs="Calibri"/>
          <w:sz w:val="22"/>
          <w:szCs w:val="22"/>
        </w:rPr>
        <w:t xml:space="preserve"> </w:t>
      </w:r>
      <w:r w:rsidRPr="00833ABC">
        <w:rPr>
          <w:rFonts w:ascii="Calibri" w:hAnsi="Calibri" w:cs="Calibri"/>
          <w:sz w:val="22"/>
          <w:szCs w:val="22"/>
        </w:rPr>
        <w:t xml:space="preserve">assumptions about </w:t>
      </w:r>
      <w:r w:rsidR="00342D22" w:rsidRPr="00833ABC">
        <w:rPr>
          <w:rFonts w:ascii="Calibri" w:hAnsi="Calibri" w:cs="Calibri"/>
          <w:sz w:val="22"/>
          <w:szCs w:val="22"/>
        </w:rPr>
        <w:t xml:space="preserve">how individuals </w:t>
      </w:r>
      <w:r w:rsidR="00A14F68" w:rsidRPr="00833ABC">
        <w:rPr>
          <w:rFonts w:ascii="Calibri" w:hAnsi="Calibri" w:cs="Calibri"/>
          <w:sz w:val="22"/>
          <w:szCs w:val="22"/>
        </w:rPr>
        <w:t xml:space="preserve">would </w:t>
      </w:r>
      <w:r w:rsidR="00342D22" w:rsidRPr="00833ABC">
        <w:rPr>
          <w:rFonts w:ascii="Calibri" w:hAnsi="Calibri" w:cs="Calibri"/>
          <w:sz w:val="22"/>
          <w:szCs w:val="22"/>
        </w:rPr>
        <w:t>respond to the change in employment incentives</w:t>
      </w:r>
      <w:r w:rsidRPr="00833ABC">
        <w:rPr>
          <w:rFonts w:ascii="Calibri" w:hAnsi="Calibri" w:cs="Calibri"/>
          <w:sz w:val="22"/>
          <w:szCs w:val="22"/>
        </w:rPr>
        <w:t xml:space="preserve"> (which </w:t>
      </w:r>
      <w:r w:rsidR="003E70C8" w:rsidRPr="00833ABC">
        <w:rPr>
          <w:rFonts w:ascii="Calibri" w:hAnsi="Calibri" w:cs="Calibri"/>
          <w:sz w:val="22"/>
          <w:szCs w:val="22"/>
        </w:rPr>
        <w:t>can</w:t>
      </w:r>
      <w:r w:rsidRPr="00833ABC">
        <w:rPr>
          <w:rFonts w:ascii="Calibri" w:hAnsi="Calibri" w:cs="Calibri"/>
          <w:sz w:val="22"/>
          <w:szCs w:val="22"/>
        </w:rPr>
        <w:t xml:space="preserve"> be mod</w:t>
      </w:r>
      <w:r w:rsidR="00A14F68" w:rsidRPr="00833ABC">
        <w:rPr>
          <w:rFonts w:ascii="Calibri" w:hAnsi="Calibri" w:cs="Calibri"/>
          <w:sz w:val="22"/>
          <w:szCs w:val="22"/>
        </w:rPr>
        <w:t>ified</w:t>
      </w:r>
      <w:r w:rsidRPr="00833ABC">
        <w:rPr>
          <w:rFonts w:ascii="Calibri" w:hAnsi="Calibri" w:cs="Calibri"/>
          <w:sz w:val="22"/>
          <w:szCs w:val="22"/>
        </w:rPr>
        <w:t xml:space="preserve"> within </w:t>
      </w:r>
      <w:proofErr w:type="spellStart"/>
      <w:r w:rsidRPr="00833ABC">
        <w:rPr>
          <w:rFonts w:ascii="Calibri" w:hAnsi="Calibri" w:cs="Calibri"/>
          <w:sz w:val="22"/>
          <w:szCs w:val="22"/>
        </w:rPr>
        <w:t>SimPaths</w:t>
      </w:r>
      <w:proofErr w:type="spellEnd"/>
      <w:r w:rsidRPr="00833ABC">
        <w:rPr>
          <w:rFonts w:ascii="Calibri" w:hAnsi="Calibri" w:cs="Calibri"/>
          <w:sz w:val="22"/>
          <w:szCs w:val="22"/>
        </w:rPr>
        <w:t>)</w:t>
      </w:r>
      <w:r w:rsidR="00342D22" w:rsidRPr="00833ABC">
        <w:rPr>
          <w:rFonts w:ascii="Calibri" w:hAnsi="Calibri" w:cs="Calibri"/>
          <w:sz w:val="22"/>
          <w:szCs w:val="22"/>
        </w:rPr>
        <w:t xml:space="preserve">. </w:t>
      </w:r>
      <w:r w:rsidR="006F4657" w:rsidRPr="00833ABC">
        <w:rPr>
          <w:rFonts w:ascii="Calibri" w:hAnsi="Calibri" w:cs="Calibri"/>
          <w:sz w:val="22"/>
          <w:szCs w:val="22"/>
        </w:rPr>
        <w:t xml:space="preserve">If </w:t>
      </w:r>
      <w:proofErr w:type="gramStart"/>
      <w:r w:rsidR="006F4657" w:rsidRPr="00833ABC">
        <w:rPr>
          <w:rFonts w:ascii="Calibri" w:hAnsi="Calibri" w:cs="Calibri"/>
          <w:sz w:val="22"/>
          <w:szCs w:val="22"/>
        </w:rPr>
        <w:t>a large number of</w:t>
      </w:r>
      <w:proofErr w:type="gramEnd"/>
      <w:r w:rsidR="006F4657" w:rsidRPr="00833ABC">
        <w:rPr>
          <w:rFonts w:ascii="Calibri" w:hAnsi="Calibri" w:cs="Calibri"/>
          <w:sz w:val="22"/>
          <w:szCs w:val="22"/>
        </w:rPr>
        <w:t xml:space="preserve"> people stop working</w:t>
      </w:r>
      <w:r w:rsidR="0089720A">
        <w:rPr>
          <w:rFonts w:ascii="Calibri" w:hAnsi="Calibri" w:cs="Calibri"/>
          <w:sz w:val="22"/>
          <w:szCs w:val="22"/>
        </w:rPr>
        <w:t>,</w:t>
      </w:r>
      <w:r w:rsidRPr="00833ABC">
        <w:rPr>
          <w:rFonts w:ascii="Calibri" w:hAnsi="Calibri" w:cs="Calibri"/>
          <w:sz w:val="22"/>
          <w:szCs w:val="22"/>
        </w:rPr>
        <w:t xml:space="preserve"> </w:t>
      </w:r>
      <w:r w:rsidR="006F4657" w:rsidRPr="00833ABC">
        <w:rPr>
          <w:rFonts w:ascii="Calibri" w:hAnsi="Calibri" w:cs="Calibri"/>
          <w:sz w:val="22"/>
          <w:szCs w:val="22"/>
        </w:rPr>
        <w:t xml:space="preserve">a UBI policy may </w:t>
      </w:r>
      <w:r w:rsidR="00DB5783" w:rsidRPr="00833ABC">
        <w:rPr>
          <w:rFonts w:ascii="Calibri" w:hAnsi="Calibri" w:cs="Calibri"/>
          <w:sz w:val="22"/>
          <w:szCs w:val="22"/>
        </w:rPr>
        <w:t>worsen population mental health</w:t>
      </w:r>
      <w:r w:rsidR="00A14F68" w:rsidRPr="00833ABC">
        <w:rPr>
          <w:rFonts w:ascii="Calibri" w:hAnsi="Calibri" w:cs="Calibri"/>
          <w:sz w:val="22"/>
          <w:szCs w:val="22"/>
        </w:rPr>
        <w:t xml:space="preserve"> for those of working age</w:t>
      </w:r>
      <w:r w:rsidRPr="00833ABC">
        <w:rPr>
          <w:rFonts w:ascii="Calibri" w:hAnsi="Calibri" w:cs="Calibri"/>
          <w:sz w:val="22"/>
          <w:szCs w:val="22"/>
        </w:rPr>
        <w:t>, with around 160,000 additional cases of common mental disorders</w:t>
      </w:r>
      <w:r w:rsidR="00DB5783" w:rsidRPr="00833ABC">
        <w:rPr>
          <w:rFonts w:ascii="Calibri" w:hAnsi="Calibri" w:cs="Calibri"/>
          <w:sz w:val="22"/>
          <w:szCs w:val="22"/>
        </w:rPr>
        <w:t>.</w:t>
      </w:r>
      <w:r w:rsidR="0054303F" w:rsidRPr="00833ABC">
        <w:rPr>
          <w:rFonts w:ascii="Calibri" w:hAnsi="Calibri" w:cs="Calibri"/>
          <w:sz w:val="22"/>
          <w:szCs w:val="22"/>
        </w:rPr>
        <w:t xml:space="preserve"> </w:t>
      </w:r>
      <w:r w:rsidRPr="00833ABC">
        <w:rPr>
          <w:rFonts w:ascii="Calibri" w:hAnsi="Calibri" w:cs="Calibri"/>
          <w:sz w:val="22"/>
          <w:szCs w:val="22"/>
        </w:rPr>
        <w:t>If people instead continue working after receiving the benefit, a</w:t>
      </w:r>
      <w:r w:rsidR="0054303F" w:rsidRPr="00833ABC">
        <w:rPr>
          <w:rFonts w:ascii="Calibri" w:hAnsi="Calibri" w:cs="Calibri"/>
          <w:sz w:val="22"/>
          <w:szCs w:val="22"/>
        </w:rPr>
        <w:t xml:space="preserve"> UBI meeting living costs may improve population mental health</w:t>
      </w:r>
      <w:r w:rsidRPr="00833ABC">
        <w:rPr>
          <w:rFonts w:ascii="Calibri" w:hAnsi="Calibri" w:cs="Calibri"/>
          <w:sz w:val="22"/>
          <w:szCs w:val="22"/>
        </w:rPr>
        <w:t xml:space="preserve"> with a reduction of around 110,000 cases</w:t>
      </w:r>
      <w:r w:rsidR="0054303F" w:rsidRPr="00833ABC">
        <w:rPr>
          <w:rFonts w:ascii="Calibri" w:hAnsi="Calibri" w:cs="Calibri"/>
          <w:sz w:val="22"/>
          <w:szCs w:val="22"/>
        </w:rPr>
        <w:t>, especially for women, the least educated, and those without children.</w:t>
      </w:r>
    </w:p>
    <w:p w14:paraId="46075ECA" w14:textId="77777777" w:rsidR="00A21571" w:rsidRPr="00833ABC" w:rsidRDefault="00A21571" w:rsidP="00B01E3C">
      <w:pPr>
        <w:spacing w:after="0" w:line="276" w:lineRule="auto"/>
        <w:rPr>
          <w:rFonts w:ascii="Calibri" w:hAnsi="Calibri" w:cs="Calibri"/>
          <w:b/>
          <w:bCs/>
          <w:sz w:val="22"/>
          <w:szCs w:val="22"/>
        </w:rPr>
      </w:pPr>
    </w:p>
    <w:p w14:paraId="3E2A29A6" w14:textId="5BE6F30F" w:rsidR="008B1528" w:rsidRPr="00833ABC" w:rsidRDefault="008B1528" w:rsidP="00B01E3C">
      <w:pPr>
        <w:spacing w:after="0" w:line="276" w:lineRule="auto"/>
        <w:rPr>
          <w:rFonts w:ascii="Calibri" w:hAnsi="Calibri" w:cs="Calibri"/>
          <w:b/>
          <w:bCs/>
          <w:sz w:val="22"/>
          <w:szCs w:val="22"/>
        </w:rPr>
      </w:pPr>
      <w:r w:rsidRPr="00833ABC">
        <w:rPr>
          <w:rFonts w:ascii="Calibri" w:hAnsi="Calibri" w:cs="Calibri"/>
          <w:b/>
          <w:bCs/>
          <w:sz w:val="22"/>
          <w:szCs w:val="22"/>
        </w:rPr>
        <w:t>Next steps</w:t>
      </w:r>
    </w:p>
    <w:p w14:paraId="512BC178" w14:textId="04680603" w:rsidR="002145E3" w:rsidRPr="00833ABC" w:rsidRDefault="008E6E55" w:rsidP="00B01E3C">
      <w:pPr>
        <w:spacing w:after="0" w:line="276" w:lineRule="auto"/>
        <w:rPr>
          <w:rFonts w:ascii="Calibri" w:hAnsi="Calibri" w:cs="Calibri"/>
          <w:sz w:val="22"/>
          <w:szCs w:val="22"/>
        </w:rPr>
      </w:pPr>
      <w:r w:rsidRPr="00833ABC">
        <w:rPr>
          <w:rFonts w:ascii="Calibri" w:hAnsi="Calibri" w:cs="Calibri"/>
          <w:sz w:val="22"/>
          <w:szCs w:val="22"/>
        </w:rPr>
        <w:t>O</w:t>
      </w:r>
      <w:r w:rsidR="002145E3" w:rsidRPr="00833ABC">
        <w:rPr>
          <w:rFonts w:ascii="Calibri" w:hAnsi="Calibri" w:cs="Calibri"/>
          <w:sz w:val="22"/>
          <w:szCs w:val="22"/>
        </w:rPr>
        <w:t xml:space="preserve">ngoing </w:t>
      </w:r>
      <w:r w:rsidRPr="00833ABC">
        <w:rPr>
          <w:rFonts w:ascii="Calibri" w:hAnsi="Calibri" w:cs="Calibri"/>
          <w:sz w:val="22"/>
          <w:szCs w:val="22"/>
        </w:rPr>
        <w:t xml:space="preserve">projects </w:t>
      </w:r>
      <w:r w:rsidR="002145E3" w:rsidRPr="00833ABC">
        <w:rPr>
          <w:rFonts w:ascii="Calibri" w:hAnsi="Calibri" w:cs="Calibri"/>
          <w:sz w:val="22"/>
          <w:szCs w:val="22"/>
        </w:rPr>
        <w:t xml:space="preserve">using the </w:t>
      </w:r>
      <w:proofErr w:type="spellStart"/>
      <w:r w:rsidR="002145E3" w:rsidRPr="00833ABC">
        <w:rPr>
          <w:rFonts w:ascii="Calibri" w:hAnsi="Calibri" w:cs="Calibri"/>
          <w:sz w:val="22"/>
          <w:szCs w:val="22"/>
        </w:rPr>
        <w:t>SimPaths</w:t>
      </w:r>
      <w:proofErr w:type="spellEnd"/>
      <w:r w:rsidR="002145E3" w:rsidRPr="00833ABC">
        <w:rPr>
          <w:rFonts w:ascii="Calibri" w:hAnsi="Calibri" w:cs="Calibri"/>
          <w:sz w:val="22"/>
          <w:szCs w:val="22"/>
        </w:rPr>
        <w:t xml:space="preserve"> framework includ</w:t>
      </w:r>
      <w:r w:rsidRPr="00833ABC">
        <w:rPr>
          <w:rFonts w:ascii="Calibri" w:hAnsi="Calibri" w:cs="Calibri"/>
          <w:sz w:val="22"/>
          <w:szCs w:val="22"/>
        </w:rPr>
        <w:t>e</w:t>
      </w:r>
      <w:r w:rsidR="002145E3" w:rsidRPr="00833ABC">
        <w:rPr>
          <w:rFonts w:ascii="Calibri" w:hAnsi="Calibri" w:cs="Calibri"/>
          <w:sz w:val="22"/>
          <w:szCs w:val="22"/>
        </w:rPr>
        <w:t xml:space="preserve"> an evaluation of Universal </w:t>
      </w:r>
      <w:proofErr w:type="gramStart"/>
      <w:r w:rsidR="00706157" w:rsidRPr="00833ABC">
        <w:rPr>
          <w:rFonts w:ascii="Calibri" w:hAnsi="Calibri" w:cs="Calibri"/>
          <w:sz w:val="22"/>
          <w:szCs w:val="22"/>
        </w:rPr>
        <w:t>Credit,</w:t>
      </w:r>
      <w:r w:rsidR="002145E3" w:rsidRPr="00833ABC">
        <w:rPr>
          <w:rFonts w:ascii="Calibri" w:hAnsi="Calibri" w:cs="Calibri"/>
          <w:sz w:val="22"/>
          <w:szCs w:val="22"/>
        </w:rPr>
        <w:t xml:space="preserve"> and</w:t>
      </w:r>
      <w:proofErr w:type="gramEnd"/>
      <w:r w:rsidR="002145E3" w:rsidRPr="00833ABC">
        <w:rPr>
          <w:rFonts w:ascii="Calibri" w:hAnsi="Calibri" w:cs="Calibri"/>
          <w:sz w:val="22"/>
          <w:szCs w:val="22"/>
        </w:rPr>
        <w:t xml:space="preserve"> </w:t>
      </w:r>
      <w:r w:rsidRPr="00833ABC">
        <w:rPr>
          <w:rFonts w:ascii="Calibri" w:hAnsi="Calibri" w:cs="Calibri"/>
          <w:sz w:val="22"/>
          <w:szCs w:val="22"/>
        </w:rPr>
        <w:t>investigating</w:t>
      </w:r>
      <w:r w:rsidR="002F4F5A" w:rsidRPr="00833ABC">
        <w:rPr>
          <w:rFonts w:ascii="Calibri" w:hAnsi="Calibri" w:cs="Calibri"/>
          <w:sz w:val="22"/>
          <w:szCs w:val="22"/>
        </w:rPr>
        <w:t xml:space="preserve"> the effects of </w:t>
      </w:r>
      <w:r w:rsidR="00F674CD" w:rsidRPr="00833ABC">
        <w:rPr>
          <w:rFonts w:ascii="Calibri" w:hAnsi="Calibri" w:cs="Calibri"/>
          <w:sz w:val="22"/>
          <w:szCs w:val="22"/>
        </w:rPr>
        <w:t xml:space="preserve">reductions in child poverty </w:t>
      </w:r>
      <w:r w:rsidR="002F4F5A" w:rsidRPr="00833ABC">
        <w:rPr>
          <w:rFonts w:ascii="Calibri" w:hAnsi="Calibri" w:cs="Calibri"/>
          <w:sz w:val="22"/>
          <w:szCs w:val="22"/>
        </w:rPr>
        <w:t xml:space="preserve">on later life outcomes. </w:t>
      </w:r>
      <w:r w:rsidR="00F6314C" w:rsidRPr="00833ABC">
        <w:rPr>
          <w:rFonts w:ascii="Calibri" w:hAnsi="Calibri" w:cs="Calibri"/>
          <w:sz w:val="22"/>
          <w:szCs w:val="22"/>
        </w:rPr>
        <w:t>W</w:t>
      </w:r>
      <w:r w:rsidR="001C797E" w:rsidRPr="00833ABC">
        <w:rPr>
          <w:rFonts w:ascii="Calibri" w:hAnsi="Calibri" w:cs="Calibri"/>
          <w:sz w:val="22"/>
          <w:szCs w:val="22"/>
        </w:rPr>
        <w:t xml:space="preserve">e are </w:t>
      </w:r>
      <w:r w:rsidRPr="00833ABC">
        <w:rPr>
          <w:rFonts w:ascii="Calibri" w:hAnsi="Calibri" w:cs="Calibri"/>
          <w:sz w:val="22"/>
          <w:szCs w:val="22"/>
        </w:rPr>
        <w:t>developing</w:t>
      </w:r>
      <w:r w:rsidR="002F4F5A" w:rsidRPr="00833ABC">
        <w:rPr>
          <w:rFonts w:ascii="Calibri" w:hAnsi="Calibri" w:cs="Calibri"/>
          <w:sz w:val="22"/>
          <w:szCs w:val="22"/>
        </w:rPr>
        <w:t xml:space="preserve"> projects incorporating macroeconomic modelling </w:t>
      </w:r>
      <w:r w:rsidR="00E92ECC" w:rsidRPr="00833ABC">
        <w:rPr>
          <w:rFonts w:ascii="Calibri" w:hAnsi="Calibri" w:cs="Calibri"/>
          <w:sz w:val="22"/>
          <w:szCs w:val="22"/>
        </w:rPr>
        <w:t xml:space="preserve">and health economic evaluations </w:t>
      </w:r>
      <w:r w:rsidR="002F4F5A" w:rsidRPr="00833ABC">
        <w:rPr>
          <w:rFonts w:ascii="Calibri" w:hAnsi="Calibri" w:cs="Calibri"/>
          <w:sz w:val="22"/>
          <w:szCs w:val="22"/>
        </w:rPr>
        <w:t xml:space="preserve">within </w:t>
      </w:r>
      <w:proofErr w:type="spellStart"/>
      <w:proofErr w:type="gramStart"/>
      <w:r w:rsidR="002F4F5A" w:rsidRPr="00833ABC">
        <w:rPr>
          <w:rFonts w:ascii="Calibri" w:hAnsi="Calibri" w:cs="Calibri"/>
          <w:sz w:val="22"/>
          <w:szCs w:val="22"/>
        </w:rPr>
        <w:t>SimPath</w:t>
      </w:r>
      <w:r w:rsidR="00B01E3C" w:rsidRPr="00833ABC">
        <w:rPr>
          <w:rFonts w:ascii="Calibri" w:hAnsi="Calibri" w:cs="Calibri"/>
          <w:sz w:val="22"/>
          <w:szCs w:val="22"/>
        </w:rPr>
        <w:t>s</w:t>
      </w:r>
      <w:proofErr w:type="spellEnd"/>
      <w:r w:rsidR="00B01E3C" w:rsidRPr="00833ABC">
        <w:rPr>
          <w:rFonts w:ascii="Calibri" w:hAnsi="Calibri" w:cs="Calibri"/>
          <w:sz w:val="22"/>
          <w:szCs w:val="22"/>
        </w:rPr>
        <w:t xml:space="preserve">, </w:t>
      </w:r>
      <w:r w:rsidR="002F4F5A" w:rsidRPr="00833ABC">
        <w:rPr>
          <w:rFonts w:ascii="Calibri" w:hAnsi="Calibri" w:cs="Calibri"/>
          <w:sz w:val="22"/>
          <w:szCs w:val="22"/>
        </w:rPr>
        <w:t>and</w:t>
      </w:r>
      <w:proofErr w:type="gramEnd"/>
      <w:r w:rsidR="002F4F5A" w:rsidRPr="00833ABC">
        <w:rPr>
          <w:rFonts w:ascii="Calibri" w:hAnsi="Calibri" w:cs="Calibri"/>
          <w:sz w:val="22"/>
          <w:szCs w:val="22"/>
        </w:rPr>
        <w:t xml:space="preserve"> examining multidimensional wellbeing.</w:t>
      </w:r>
      <w:r w:rsidR="001C797E" w:rsidRPr="00833ABC">
        <w:rPr>
          <w:rFonts w:ascii="Calibri" w:hAnsi="Calibri" w:cs="Calibri"/>
          <w:sz w:val="22"/>
          <w:szCs w:val="22"/>
        </w:rPr>
        <w:t xml:space="preserve"> </w:t>
      </w:r>
      <w:r w:rsidR="004411DD" w:rsidRPr="00833ABC">
        <w:rPr>
          <w:rFonts w:ascii="Calibri" w:hAnsi="Calibri" w:cs="Calibri"/>
          <w:sz w:val="22"/>
          <w:szCs w:val="22"/>
        </w:rPr>
        <w:t>We welcome any requests or suggestions for scenarios to model that would be useful for policymaking.</w:t>
      </w:r>
    </w:p>
    <w:p w14:paraId="5AB9380F" w14:textId="77777777" w:rsidR="00B01E3C" w:rsidRPr="00833ABC" w:rsidRDefault="00B01E3C" w:rsidP="00B01E3C">
      <w:pPr>
        <w:spacing w:after="0" w:line="276" w:lineRule="auto"/>
        <w:rPr>
          <w:rFonts w:ascii="Calibri" w:hAnsi="Calibri" w:cs="Calibri"/>
          <w:sz w:val="22"/>
          <w:szCs w:val="22"/>
        </w:rPr>
      </w:pPr>
    </w:p>
    <w:p w14:paraId="388C36ED" w14:textId="5A897C88" w:rsidR="00B01E3C" w:rsidRPr="00833ABC" w:rsidRDefault="008B1528" w:rsidP="0073726B">
      <w:pPr>
        <w:spacing w:after="0" w:line="276" w:lineRule="auto"/>
        <w:jc w:val="both"/>
        <w:rPr>
          <w:rFonts w:ascii="Calibri" w:hAnsi="Calibri" w:cs="Calibri"/>
          <w:b/>
          <w:bCs/>
          <w:sz w:val="22"/>
          <w:szCs w:val="22"/>
        </w:rPr>
      </w:pPr>
      <w:r w:rsidRPr="00833ABC">
        <w:rPr>
          <w:rFonts w:ascii="Calibri" w:hAnsi="Calibri" w:cs="Calibri"/>
          <w:b/>
          <w:bCs/>
          <w:sz w:val="22"/>
          <w:szCs w:val="22"/>
        </w:rPr>
        <w:t>Link</w:t>
      </w:r>
      <w:r w:rsidR="002145E3" w:rsidRPr="00833ABC">
        <w:rPr>
          <w:rFonts w:ascii="Calibri" w:hAnsi="Calibri" w:cs="Calibri"/>
          <w:b/>
          <w:bCs/>
          <w:sz w:val="22"/>
          <w:szCs w:val="22"/>
        </w:rPr>
        <w:t>s</w:t>
      </w:r>
      <w:r w:rsidRPr="00833ABC">
        <w:rPr>
          <w:rFonts w:ascii="Calibri" w:hAnsi="Calibri" w:cs="Calibri"/>
          <w:b/>
          <w:bCs/>
          <w:sz w:val="22"/>
          <w:szCs w:val="22"/>
        </w:rPr>
        <w:t xml:space="preserve"> to relevant papers</w:t>
      </w:r>
    </w:p>
    <w:p w14:paraId="5F240D49" w14:textId="37D18A16" w:rsidR="002145E3" w:rsidRPr="00833ABC" w:rsidRDefault="00A33479" w:rsidP="0073726B">
      <w:pPr>
        <w:pStyle w:val="ListParagraph"/>
        <w:numPr>
          <w:ilvl w:val="0"/>
          <w:numId w:val="1"/>
        </w:numPr>
        <w:spacing w:after="0" w:line="276" w:lineRule="auto"/>
        <w:jc w:val="both"/>
        <w:rPr>
          <w:rFonts w:ascii="Calibri" w:hAnsi="Calibri" w:cs="Calibri"/>
          <w:sz w:val="22"/>
          <w:szCs w:val="22"/>
        </w:rPr>
      </w:pPr>
      <w:hyperlink r:id="rId8" w:history="1">
        <w:r w:rsidR="002145E3" w:rsidRPr="00833ABC">
          <w:rPr>
            <w:rStyle w:val="Hyperlink"/>
            <w:rFonts w:ascii="Calibri" w:hAnsi="Calibri" w:cs="Calibri"/>
            <w:sz w:val="22"/>
            <w:szCs w:val="22"/>
          </w:rPr>
          <w:t xml:space="preserve">Short-term impacts of Universal Basic Income on population mental health inequalities </w:t>
        </w:r>
      </w:hyperlink>
    </w:p>
    <w:p w14:paraId="4EE48B19" w14:textId="4E7AF255" w:rsidR="002145E3" w:rsidRPr="00833ABC" w:rsidRDefault="00A33479" w:rsidP="0073726B">
      <w:pPr>
        <w:pStyle w:val="ListParagraph"/>
        <w:numPr>
          <w:ilvl w:val="0"/>
          <w:numId w:val="1"/>
        </w:numPr>
        <w:spacing w:after="0" w:line="276" w:lineRule="auto"/>
        <w:jc w:val="both"/>
        <w:rPr>
          <w:rFonts w:ascii="Calibri" w:hAnsi="Calibri" w:cs="Calibri"/>
          <w:sz w:val="22"/>
          <w:szCs w:val="22"/>
        </w:rPr>
      </w:pPr>
      <w:hyperlink r:id="rId9" w:history="1">
        <w:r w:rsidR="002145E3" w:rsidRPr="00833ABC">
          <w:rPr>
            <w:rStyle w:val="Hyperlink"/>
            <w:rFonts w:ascii="Calibri" w:hAnsi="Calibri" w:cs="Calibri"/>
            <w:sz w:val="22"/>
            <w:szCs w:val="22"/>
          </w:rPr>
          <w:t xml:space="preserve">Detailed description of the </w:t>
        </w:r>
        <w:proofErr w:type="spellStart"/>
        <w:r w:rsidR="002145E3" w:rsidRPr="00833ABC">
          <w:rPr>
            <w:rStyle w:val="Hyperlink"/>
            <w:rFonts w:ascii="Calibri" w:hAnsi="Calibri" w:cs="Calibri"/>
            <w:sz w:val="22"/>
            <w:szCs w:val="22"/>
          </w:rPr>
          <w:t>SimPaths</w:t>
        </w:r>
        <w:proofErr w:type="spellEnd"/>
        <w:r w:rsidR="002145E3" w:rsidRPr="00833ABC">
          <w:rPr>
            <w:rStyle w:val="Hyperlink"/>
            <w:rFonts w:ascii="Calibri" w:hAnsi="Calibri" w:cs="Calibri"/>
            <w:sz w:val="22"/>
            <w:szCs w:val="22"/>
          </w:rPr>
          <w:t xml:space="preserve"> microsimulation framework</w:t>
        </w:r>
      </w:hyperlink>
    </w:p>
    <w:p w14:paraId="24CB2B9E" w14:textId="088C2ADE" w:rsidR="0057166C" w:rsidRPr="00833ABC" w:rsidRDefault="00A33479" w:rsidP="0073726B">
      <w:pPr>
        <w:pStyle w:val="ListParagraph"/>
        <w:numPr>
          <w:ilvl w:val="0"/>
          <w:numId w:val="1"/>
        </w:numPr>
        <w:spacing w:after="0" w:line="276" w:lineRule="auto"/>
        <w:jc w:val="both"/>
        <w:rPr>
          <w:rStyle w:val="Hyperlink"/>
          <w:rFonts w:ascii="Calibri" w:hAnsi="Calibri" w:cs="Calibri"/>
          <w:sz w:val="22"/>
          <w:szCs w:val="22"/>
        </w:rPr>
      </w:pPr>
      <w:hyperlink r:id="rId10" w:history="1">
        <w:r w:rsidR="0057166C" w:rsidRPr="00833ABC">
          <w:rPr>
            <w:rStyle w:val="Hyperlink"/>
            <w:rFonts w:ascii="Calibri" w:hAnsi="Calibri" w:cs="Calibri"/>
            <w:sz w:val="22"/>
            <w:szCs w:val="22"/>
          </w:rPr>
          <w:t>Commentary on the potential of microsimulation for health research</w:t>
        </w:r>
      </w:hyperlink>
    </w:p>
    <w:p w14:paraId="1F97FD5D" w14:textId="3393D84D" w:rsidR="00904FE1" w:rsidRPr="00833ABC" w:rsidRDefault="00A33479" w:rsidP="0073726B">
      <w:pPr>
        <w:pStyle w:val="ListParagraph"/>
        <w:numPr>
          <w:ilvl w:val="0"/>
          <w:numId w:val="1"/>
        </w:numPr>
        <w:spacing w:after="0" w:line="276" w:lineRule="auto"/>
        <w:jc w:val="both"/>
        <w:rPr>
          <w:rStyle w:val="Hyperlink"/>
          <w:rFonts w:ascii="Calibri" w:hAnsi="Calibri" w:cs="Calibri"/>
          <w:sz w:val="22"/>
          <w:szCs w:val="22"/>
        </w:rPr>
      </w:pPr>
      <w:hyperlink r:id="rId11" w:history="1">
        <w:r w:rsidR="00904FE1" w:rsidRPr="00833ABC">
          <w:rPr>
            <w:rStyle w:val="Hyperlink"/>
            <w:rFonts w:ascii="Calibri" w:hAnsi="Calibri" w:cs="Calibri"/>
            <w:sz w:val="22"/>
            <w:szCs w:val="22"/>
          </w:rPr>
          <w:t>To what extent does income explain the effect of unemployment on mental health?</w:t>
        </w:r>
      </w:hyperlink>
    </w:p>
    <w:p w14:paraId="1C571CD0" w14:textId="3FBCACE1" w:rsidR="000B1571" w:rsidRDefault="00A33479" w:rsidP="0073726B">
      <w:pPr>
        <w:pStyle w:val="ListParagraph"/>
        <w:numPr>
          <w:ilvl w:val="0"/>
          <w:numId w:val="1"/>
        </w:numPr>
        <w:spacing w:after="0" w:line="276" w:lineRule="auto"/>
        <w:jc w:val="both"/>
        <w:rPr>
          <w:rStyle w:val="Hyperlink"/>
          <w:rFonts w:ascii="Calibri" w:hAnsi="Calibri" w:cs="Calibri"/>
          <w:sz w:val="22"/>
          <w:szCs w:val="22"/>
        </w:rPr>
      </w:pPr>
      <w:hyperlink r:id="rId12" w:history="1">
        <w:r w:rsidR="000B1571" w:rsidRPr="00833ABC">
          <w:rPr>
            <w:rStyle w:val="Hyperlink"/>
            <w:rFonts w:ascii="Calibri" w:hAnsi="Calibri" w:cs="Calibri"/>
            <w:sz w:val="22"/>
            <w:szCs w:val="22"/>
          </w:rPr>
          <w:t>Health Equity and Its Economic Determinants (HEED) protocol</w:t>
        </w:r>
      </w:hyperlink>
    </w:p>
    <w:p w14:paraId="532585CE" w14:textId="6AFCF734" w:rsidR="00171863" w:rsidRPr="000E2590" w:rsidRDefault="00A33479" w:rsidP="000E2590">
      <w:pPr>
        <w:pStyle w:val="ListParagraph"/>
        <w:numPr>
          <w:ilvl w:val="0"/>
          <w:numId w:val="1"/>
        </w:numPr>
        <w:spacing w:after="0" w:line="276" w:lineRule="auto"/>
        <w:jc w:val="both"/>
        <w:rPr>
          <w:rFonts w:ascii="Calibri" w:hAnsi="Calibri" w:cs="Calibri"/>
          <w:color w:val="467886" w:themeColor="hyperlink"/>
          <w:sz w:val="22"/>
          <w:szCs w:val="22"/>
          <w:u w:val="single"/>
        </w:rPr>
      </w:pPr>
      <w:hyperlink r:id="rId13" w:history="1">
        <w:r w:rsidR="0021235B">
          <w:rPr>
            <w:rStyle w:val="Hyperlink"/>
            <w:rFonts w:ascii="Calibri" w:hAnsi="Calibri" w:cs="Calibri"/>
            <w:sz w:val="22"/>
            <w:szCs w:val="22"/>
          </w:rPr>
          <w:t>Evaluation of the Covid-related economic crisis</w:t>
        </w:r>
      </w:hyperlink>
    </w:p>
    <w:p w14:paraId="1C08F42B" w14:textId="0DA6CD7A" w:rsidR="008B1528" w:rsidRPr="00833ABC" w:rsidRDefault="008B1528" w:rsidP="00AE071F">
      <w:pPr>
        <w:spacing w:before="240" w:after="0" w:line="276" w:lineRule="auto"/>
        <w:rPr>
          <w:rFonts w:ascii="Calibri" w:hAnsi="Calibri" w:cs="Calibri"/>
          <w:b/>
          <w:bCs/>
          <w:sz w:val="22"/>
          <w:szCs w:val="22"/>
        </w:rPr>
      </w:pPr>
      <w:r w:rsidRPr="00833ABC">
        <w:rPr>
          <w:rFonts w:ascii="Calibri" w:hAnsi="Calibri" w:cs="Calibri"/>
          <w:b/>
          <w:bCs/>
          <w:sz w:val="22"/>
          <w:szCs w:val="22"/>
        </w:rPr>
        <w:t>Funders</w:t>
      </w:r>
    </w:p>
    <w:p w14:paraId="55D0549D" w14:textId="0D7AF2C5" w:rsidR="008B1528" w:rsidRPr="00833ABC" w:rsidRDefault="008B1528" w:rsidP="00B01E3C">
      <w:pPr>
        <w:spacing w:after="0" w:line="276" w:lineRule="auto"/>
        <w:rPr>
          <w:rFonts w:ascii="Calibri" w:hAnsi="Calibri" w:cs="Calibri"/>
          <w:sz w:val="22"/>
          <w:szCs w:val="22"/>
        </w:rPr>
      </w:pPr>
      <w:r w:rsidRPr="00833ABC">
        <w:rPr>
          <w:rFonts w:ascii="Calibri" w:hAnsi="Calibri" w:cs="Calibri"/>
          <w:sz w:val="22"/>
          <w:szCs w:val="22"/>
        </w:rPr>
        <w:t xml:space="preserve">This work was supported by </w:t>
      </w:r>
      <w:r w:rsidR="007C1729" w:rsidRPr="00833ABC">
        <w:rPr>
          <w:rFonts w:ascii="Calibri" w:hAnsi="Calibri" w:cs="Calibri"/>
          <w:sz w:val="22"/>
          <w:szCs w:val="22"/>
        </w:rPr>
        <w:t>T</w:t>
      </w:r>
      <w:r w:rsidRPr="00833ABC">
        <w:rPr>
          <w:rFonts w:ascii="Calibri" w:hAnsi="Calibri" w:cs="Calibri"/>
          <w:sz w:val="22"/>
          <w:szCs w:val="22"/>
        </w:rPr>
        <w:t xml:space="preserve">he Health Foundation (2135162), European Research Council (949582), </w:t>
      </w:r>
      <w:proofErr w:type="spellStart"/>
      <w:r w:rsidRPr="00833ABC">
        <w:rPr>
          <w:rFonts w:ascii="Calibri" w:hAnsi="Calibri" w:cs="Calibri"/>
          <w:sz w:val="22"/>
          <w:szCs w:val="22"/>
        </w:rPr>
        <w:t>Wellcome</w:t>
      </w:r>
      <w:proofErr w:type="spellEnd"/>
      <w:r w:rsidRPr="00833ABC">
        <w:rPr>
          <w:rFonts w:ascii="Calibri" w:hAnsi="Calibri" w:cs="Calibri"/>
          <w:sz w:val="22"/>
          <w:szCs w:val="22"/>
        </w:rPr>
        <w:t xml:space="preserve"> Trust (218105/Z/19/Z</w:t>
      </w:r>
      <w:r w:rsidR="0073726B" w:rsidRPr="00833ABC">
        <w:rPr>
          <w:rFonts w:ascii="Calibri" w:hAnsi="Calibri" w:cs="Calibri"/>
          <w:sz w:val="22"/>
          <w:szCs w:val="22"/>
        </w:rPr>
        <w:t>)</w:t>
      </w:r>
      <w:r w:rsidRPr="00833ABC">
        <w:rPr>
          <w:rFonts w:ascii="Calibri" w:hAnsi="Calibri" w:cs="Calibri"/>
          <w:sz w:val="22"/>
          <w:szCs w:val="22"/>
        </w:rPr>
        <w:t>, Medical Research Council (MC_UU_00022/2 and MC_UU_00022/5) and the Scottish Government Chief Scientist Office (SPHSU17 and SPHSU20).</w:t>
      </w:r>
    </w:p>
    <w:p w14:paraId="004CB82D" w14:textId="77777777" w:rsidR="00AE071F" w:rsidRPr="00833ABC" w:rsidRDefault="00AE071F" w:rsidP="00B01E3C">
      <w:pPr>
        <w:spacing w:after="0" w:line="276" w:lineRule="auto"/>
        <w:rPr>
          <w:rFonts w:ascii="Calibri" w:hAnsi="Calibri" w:cs="Calibri"/>
          <w:sz w:val="22"/>
          <w:szCs w:val="22"/>
        </w:rPr>
      </w:pPr>
    </w:p>
    <w:p w14:paraId="4464677D" w14:textId="6CB66A7C" w:rsidR="008B1528" w:rsidRPr="00833ABC" w:rsidRDefault="008B1528" w:rsidP="00B01E3C">
      <w:pPr>
        <w:spacing w:after="0" w:line="276" w:lineRule="auto"/>
        <w:rPr>
          <w:rFonts w:ascii="Calibri" w:hAnsi="Calibri" w:cs="Calibri"/>
          <w:b/>
          <w:bCs/>
          <w:sz w:val="22"/>
          <w:szCs w:val="22"/>
        </w:rPr>
      </w:pPr>
      <w:r w:rsidRPr="00833ABC">
        <w:rPr>
          <w:rFonts w:ascii="Calibri" w:hAnsi="Calibri" w:cs="Calibri"/>
          <w:b/>
          <w:bCs/>
          <w:sz w:val="22"/>
          <w:szCs w:val="22"/>
        </w:rPr>
        <w:t>Contact</w:t>
      </w:r>
    </w:p>
    <w:p w14:paraId="2A46527B" w14:textId="765C2E67" w:rsidR="008B1528" w:rsidRPr="00833ABC" w:rsidRDefault="008B1528" w:rsidP="00B01E3C">
      <w:pPr>
        <w:spacing w:after="0" w:line="276" w:lineRule="auto"/>
        <w:rPr>
          <w:rFonts w:ascii="Calibri" w:hAnsi="Calibri" w:cs="Calibri"/>
          <w:sz w:val="22"/>
          <w:szCs w:val="22"/>
        </w:rPr>
      </w:pPr>
      <w:r w:rsidRPr="00833ABC">
        <w:rPr>
          <w:rFonts w:ascii="Calibri" w:hAnsi="Calibri" w:cs="Calibri"/>
          <w:sz w:val="22"/>
          <w:szCs w:val="22"/>
        </w:rPr>
        <w:t>Vittal Katikireddi</w:t>
      </w:r>
      <w:r w:rsidR="002F4F5A" w:rsidRPr="00833ABC">
        <w:rPr>
          <w:rFonts w:ascii="Calibri" w:hAnsi="Calibri" w:cs="Calibri"/>
          <w:sz w:val="22"/>
          <w:szCs w:val="22"/>
        </w:rPr>
        <w:t xml:space="preserve"> (</w:t>
      </w:r>
      <w:r w:rsidRPr="00833ABC">
        <w:rPr>
          <w:rFonts w:ascii="Calibri" w:hAnsi="Calibri" w:cs="Calibri"/>
          <w:sz w:val="22"/>
          <w:szCs w:val="22"/>
        </w:rPr>
        <w:t>Professor of Public Health &amp; Health Inequalities</w:t>
      </w:r>
      <w:r w:rsidR="002F4F5A" w:rsidRPr="00833ABC">
        <w:rPr>
          <w:rFonts w:ascii="Calibri" w:hAnsi="Calibri" w:cs="Calibri"/>
          <w:sz w:val="22"/>
          <w:szCs w:val="22"/>
        </w:rPr>
        <w:t>)</w:t>
      </w:r>
    </w:p>
    <w:p w14:paraId="53E77E06" w14:textId="3D51AB83" w:rsidR="008B1528" w:rsidRPr="00833ABC" w:rsidRDefault="008B1528" w:rsidP="00B01E3C">
      <w:pPr>
        <w:spacing w:after="0" w:line="276" w:lineRule="auto"/>
        <w:rPr>
          <w:rFonts w:ascii="Calibri" w:hAnsi="Calibri" w:cs="Calibri"/>
          <w:sz w:val="22"/>
          <w:szCs w:val="22"/>
        </w:rPr>
      </w:pPr>
      <w:r w:rsidRPr="00833ABC">
        <w:rPr>
          <w:rFonts w:ascii="Calibri" w:hAnsi="Calibri" w:cs="Calibri"/>
          <w:sz w:val="22"/>
          <w:szCs w:val="22"/>
        </w:rPr>
        <w:t>MRC/CSO Social and Public Health Sciences Unit</w:t>
      </w:r>
      <w:r w:rsidR="003833D5" w:rsidRPr="00833ABC">
        <w:rPr>
          <w:rFonts w:ascii="Calibri" w:hAnsi="Calibri" w:cs="Calibri"/>
          <w:sz w:val="22"/>
          <w:szCs w:val="22"/>
        </w:rPr>
        <w:t xml:space="preserve">, </w:t>
      </w:r>
      <w:r w:rsidRPr="00833ABC">
        <w:rPr>
          <w:rFonts w:ascii="Calibri" w:hAnsi="Calibri" w:cs="Calibri"/>
          <w:sz w:val="22"/>
          <w:szCs w:val="22"/>
        </w:rPr>
        <w:t>University of Glasgow</w:t>
      </w:r>
    </w:p>
    <w:p w14:paraId="0635420B" w14:textId="77777777" w:rsidR="00AE071F" w:rsidRPr="00833ABC" w:rsidRDefault="008B1528" w:rsidP="00B01E3C">
      <w:pPr>
        <w:spacing w:after="0" w:line="276" w:lineRule="auto"/>
        <w:rPr>
          <w:rFonts w:ascii="Calibri" w:hAnsi="Calibri" w:cs="Calibri"/>
          <w:sz w:val="22"/>
          <w:szCs w:val="22"/>
          <w:lang w:val="fr-FR"/>
        </w:rPr>
      </w:pPr>
      <w:proofErr w:type="gramStart"/>
      <w:r w:rsidRPr="00833ABC">
        <w:rPr>
          <w:rFonts w:ascii="Calibri" w:hAnsi="Calibri" w:cs="Calibri"/>
          <w:sz w:val="22"/>
          <w:szCs w:val="22"/>
          <w:lang w:val="fr-FR"/>
        </w:rPr>
        <w:t>Email:</w:t>
      </w:r>
      <w:proofErr w:type="gramEnd"/>
      <w:r w:rsidRPr="00833ABC">
        <w:rPr>
          <w:rFonts w:ascii="Calibri" w:hAnsi="Calibri" w:cs="Calibri"/>
          <w:sz w:val="22"/>
          <w:szCs w:val="22"/>
          <w:lang w:val="fr-FR"/>
        </w:rPr>
        <w:t xml:space="preserve"> vittal.katikireddi@glasgow.ac.uk      </w:t>
      </w:r>
    </w:p>
    <w:p w14:paraId="5DB1FF5A" w14:textId="226B374D" w:rsidR="008B1528" w:rsidRPr="00833ABC" w:rsidRDefault="008B1528" w:rsidP="00B01E3C">
      <w:pPr>
        <w:spacing w:after="0" w:line="276" w:lineRule="auto"/>
        <w:rPr>
          <w:rFonts w:ascii="Calibri" w:hAnsi="Calibri" w:cs="Calibri"/>
          <w:sz w:val="22"/>
          <w:szCs w:val="22"/>
          <w:lang w:val="fr-FR"/>
        </w:rPr>
      </w:pPr>
      <w:r w:rsidRPr="00833ABC">
        <w:rPr>
          <w:rFonts w:ascii="Calibri" w:hAnsi="Calibri" w:cs="Calibri"/>
          <w:sz w:val="22"/>
          <w:szCs w:val="22"/>
          <w:lang w:val="fr-FR"/>
        </w:rPr>
        <w:t xml:space="preserve">    </w:t>
      </w:r>
    </w:p>
    <w:p w14:paraId="753B1FF5" w14:textId="23CC4B25" w:rsidR="0073726B" w:rsidRPr="00833ABC" w:rsidRDefault="0073726B" w:rsidP="00B01E3C">
      <w:pPr>
        <w:spacing w:after="0" w:line="276" w:lineRule="auto"/>
        <w:rPr>
          <w:rFonts w:ascii="Calibri" w:hAnsi="Calibri" w:cs="Calibri"/>
          <w:sz w:val="22"/>
          <w:szCs w:val="22"/>
        </w:rPr>
      </w:pPr>
      <w:r w:rsidRPr="00833ABC">
        <w:rPr>
          <w:rFonts w:ascii="Calibri" w:hAnsi="Calibri" w:cs="Calibri"/>
          <w:sz w:val="22"/>
          <w:szCs w:val="22"/>
        </w:rPr>
        <w:t>To find out more about the work of the MRC/CSO Social and Public Health Sciences Unit, please visit our website</w:t>
      </w:r>
      <w:r w:rsidR="00E91CAD" w:rsidRPr="00833ABC">
        <w:rPr>
          <w:rFonts w:ascii="Calibri" w:hAnsi="Calibri" w:cs="Calibri"/>
          <w:sz w:val="22"/>
          <w:szCs w:val="22"/>
        </w:rPr>
        <w:t xml:space="preserve"> </w:t>
      </w:r>
      <w:hyperlink r:id="rId14" w:history="1">
        <w:r w:rsidR="00E91CAD" w:rsidRPr="00833ABC">
          <w:rPr>
            <w:rStyle w:val="Hyperlink"/>
            <w:rFonts w:ascii="Calibri" w:hAnsi="Calibri" w:cs="Calibri"/>
            <w:sz w:val="22"/>
            <w:szCs w:val="22"/>
          </w:rPr>
          <w:t>www.glasgow.ac.uk/sphsu</w:t>
        </w:r>
      </w:hyperlink>
      <w:r w:rsidR="00E91CAD" w:rsidRPr="00833ABC">
        <w:rPr>
          <w:rFonts w:ascii="Calibri" w:hAnsi="Calibri" w:cs="Calibri"/>
          <w:sz w:val="22"/>
          <w:szCs w:val="22"/>
        </w:rPr>
        <w:t xml:space="preserve"> and follow us on Twitter/X </w:t>
      </w:r>
      <w:hyperlink r:id="rId15" w:history="1">
        <w:r w:rsidR="00E91CAD" w:rsidRPr="00833ABC">
          <w:rPr>
            <w:rStyle w:val="Hyperlink"/>
            <w:rFonts w:ascii="Calibri" w:hAnsi="Calibri" w:cs="Calibri"/>
            <w:sz w:val="22"/>
            <w:szCs w:val="22"/>
          </w:rPr>
          <w:t>@theSPHSU</w:t>
        </w:r>
      </w:hyperlink>
      <w:r w:rsidR="00E91CAD" w:rsidRPr="00833ABC">
        <w:rPr>
          <w:rFonts w:ascii="Calibri" w:hAnsi="Calibri" w:cs="Calibri"/>
          <w:sz w:val="22"/>
          <w:szCs w:val="22"/>
        </w:rPr>
        <w:t>.</w:t>
      </w:r>
    </w:p>
    <w:sectPr w:rsidR="0073726B" w:rsidRPr="00833ABC" w:rsidSect="00EF72DD">
      <w:pgSz w:w="11906" w:h="16838"/>
      <w:pgMar w:top="851"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853D5"/>
    <w:multiLevelType w:val="hybridMultilevel"/>
    <w:tmpl w:val="3BF44B66"/>
    <w:lvl w:ilvl="0" w:tplc="183C3C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75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28"/>
    <w:rsid w:val="00052F2B"/>
    <w:rsid w:val="00055C2F"/>
    <w:rsid w:val="00057CB2"/>
    <w:rsid w:val="000844E3"/>
    <w:rsid w:val="000B1571"/>
    <w:rsid w:val="000E2590"/>
    <w:rsid w:val="000E3FDC"/>
    <w:rsid w:val="00163818"/>
    <w:rsid w:val="00171863"/>
    <w:rsid w:val="001B66EC"/>
    <w:rsid w:val="001C797E"/>
    <w:rsid w:val="001F337E"/>
    <w:rsid w:val="0021235B"/>
    <w:rsid w:val="002145E3"/>
    <w:rsid w:val="00223E91"/>
    <w:rsid w:val="00242BC8"/>
    <w:rsid w:val="00245694"/>
    <w:rsid w:val="002529DC"/>
    <w:rsid w:val="00281D27"/>
    <w:rsid w:val="002845BF"/>
    <w:rsid w:val="002A674A"/>
    <w:rsid w:val="002C22BB"/>
    <w:rsid w:val="002C2B2B"/>
    <w:rsid w:val="002C45C5"/>
    <w:rsid w:val="002E500F"/>
    <w:rsid w:val="002F4F5A"/>
    <w:rsid w:val="00307C43"/>
    <w:rsid w:val="00326A0E"/>
    <w:rsid w:val="00342D22"/>
    <w:rsid w:val="00366AAC"/>
    <w:rsid w:val="003833D5"/>
    <w:rsid w:val="003E70C8"/>
    <w:rsid w:val="004007D2"/>
    <w:rsid w:val="004411DD"/>
    <w:rsid w:val="004C0B44"/>
    <w:rsid w:val="00500464"/>
    <w:rsid w:val="00533027"/>
    <w:rsid w:val="00535CF2"/>
    <w:rsid w:val="0054303F"/>
    <w:rsid w:val="005569AF"/>
    <w:rsid w:val="0057166C"/>
    <w:rsid w:val="0057407A"/>
    <w:rsid w:val="00583E70"/>
    <w:rsid w:val="005913B9"/>
    <w:rsid w:val="005D4D74"/>
    <w:rsid w:val="006A1C5C"/>
    <w:rsid w:val="006F4657"/>
    <w:rsid w:val="00706157"/>
    <w:rsid w:val="007107EC"/>
    <w:rsid w:val="00721742"/>
    <w:rsid w:val="00730C74"/>
    <w:rsid w:val="00735960"/>
    <w:rsid w:val="0073726B"/>
    <w:rsid w:val="007C092D"/>
    <w:rsid w:val="007C1729"/>
    <w:rsid w:val="0080639D"/>
    <w:rsid w:val="00833ABC"/>
    <w:rsid w:val="0083741D"/>
    <w:rsid w:val="00895F54"/>
    <w:rsid w:val="0089720A"/>
    <w:rsid w:val="008B1528"/>
    <w:rsid w:val="008C1186"/>
    <w:rsid w:val="008E3F33"/>
    <w:rsid w:val="008E6E55"/>
    <w:rsid w:val="008F08D1"/>
    <w:rsid w:val="00904FE1"/>
    <w:rsid w:val="009A523D"/>
    <w:rsid w:val="009C5DF0"/>
    <w:rsid w:val="00A14F68"/>
    <w:rsid w:val="00A21571"/>
    <w:rsid w:val="00A33479"/>
    <w:rsid w:val="00A51431"/>
    <w:rsid w:val="00A54485"/>
    <w:rsid w:val="00AB09AC"/>
    <w:rsid w:val="00AC5D21"/>
    <w:rsid w:val="00AD3150"/>
    <w:rsid w:val="00AE071F"/>
    <w:rsid w:val="00B01E3C"/>
    <w:rsid w:val="00B41E02"/>
    <w:rsid w:val="00B75E66"/>
    <w:rsid w:val="00BD5657"/>
    <w:rsid w:val="00C032FC"/>
    <w:rsid w:val="00C236ED"/>
    <w:rsid w:val="00D86E1C"/>
    <w:rsid w:val="00DB2927"/>
    <w:rsid w:val="00DB544E"/>
    <w:rsid w:val="00DB5783"/>
    <w:rsid w:val="00E01A44"/>
    <w:rsid w:val="00E476EA"/>
    <w:rsid w:val="00E600DC"/>
    <w:rsid w:val="00E765BD"/>
    <w:rsid w:val="00E81C6B"/>
    <w:rsid w:val="00E85390"/>
    <w:rsid w:val="00E91CAD"/>
    <w:rsid w:val="00E92ECC"/>
    <w:rsid w:val="00EF72DD"/>
    <w:rsid w:val="00F31F2F"/>
    <w:rsid w:val="00F406C4"/>
    <w:rsid w:val="00F6314C"/>
    <w:rsid w:val="00F674CD"/>
    <w:rsid w:val="00FB7A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8A97"/>
  <w15:chartTrackingRefBased/>
  <w15:docId w15:val="{D7256F45-3766-4890-9048-3C95D17B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528"/>
    <w:rPr>
      <w:rFonts w:eastAsiaTheme="majorEastAsia" w:cstheme="majorBidi"/>
      <w:color w:val="272727" w:themeColor="text1" w:themeTint="D8"/>
    </w:rPr>
  </w:style>
  <w:style w:type="paragraph" w:styleId="Title">
    <w:name w:val="Title"/>
    <w:basedOn w:val="Normal"/>
    <w:next w:val="Normal"/>
    <w:link w:val="TitleChar"/>
    <w:uiPriority w:val="10"/>
    <w:qFormat/>
    <w:rsid w:val="008B1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528"/>
    <w:pPr>
      <w:spacing w:before="160"/>
      <w:jc w:val="center"/>
    </w:pPr>
    <w:rPr>
      <w:i/>
      <w:iCs/>
      <w:color w:val="404040" w:themeColor="text1" w:themeTint="BF"/>
    </w:rPr>
  </w:style>
  <w:style w:type="character" w:customStyle="1" w:styleId="QuoteChar">
    <w:name w:val="Quote Char"/>
    <w:basedOn w:val="DefaultParagraphFont"/>
    <w:link w:val="Quote"/>
    <w:uiPriority w:val="29"/>
    <w:rsid w:val="008B1528"/>
    <w:rPr>
      <w:i/>
      <w:iCs/>
      <w:color w:val="404040" w:themeColor="text1" w:themeTint="BF"/>
    </w:rPr>
  </w:style>
  <w:style w:type="paragraph" w:styleId="ListParagraph">
    <w:name w:val="List Paragraph"/>
    <w:basedOn w:val="Normal"/>
    <w:uiPriority w:val="34"/>
    <w:qFormat/>
    <w:rsid w:val="008B1528"/>
    <w:pPr>
      <w:ind w:left="720"/>
      <w:contextualSpacing/>
    </w:pPr>
  </w:style>
  <w:style w:type="character" w:styleId="IntenseEmphasis">
    <w:name w:val="Intense Emphasis"/>
    <w:basedOn w:val="DefaultParagraphFont"/>
    <w:uiPriority w:val="21"/>
    <w:qFormat/>
    <w:rsid w:val="008B1528"/>
    <w:rPr>
      <w:i/>
      <w:iCs/>
      <w:color w:val="0F4761" w:themeColor="accent1" w:themeShade="BF"/>
    </w:rPr>
  </w:style>
  <w:style w:type="paragraph" w:styleId="IntenseQuote">
    <w:name w:val="Intense Quote"/>
    <w:basedOn w:val="Normal"/>
    <w:next w:val="Normal"/>
    <w:link w:val="IntenseQuoteChar"/>
    <w:uiPriority w:val="30"/>
    <w:qFormat/>
    <w:rsid w:val="008B1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528"/>
    <w:rPr>
      <w:i/>
      <w:iCs/>
      <w:color w:val="0F4761" w:themeColor="accent1" w:themeShade="BF"/>
    </w:rPr>
  </w:style>
  <w:style w:type="character" w:styleId="IntenseReference">
    <w:name w:val="Intense Reference"/>
    <w:basedOn w:val="DefaultParagraphFont"/>
    <w:uiPriority w:val="32"/>
    <w:qFormat/>
    <w:rsid w:val="008B1528"/>
    <w:rPr>
      <w:b/>
      <w:bCs/>
      <w:smallCaps/>
      <w:color w:val="0F4761" w:themeColor="accent1" w:themeShade="BF"/>
      <w:spacing w:val="5"/>
    </w:rPr>
  </w:style>
  <w:style w:type="character" w:styleId="Hyperlink">
    <w:name w:val="Hyperlink"/>
    <w:basedOn w:val="DefaultParagraphFont"/>
    <w:uiPriority w:val="99"/>
    <w:unhideWhenUsed/>
    <w:rsid w:val="002145E3"/>
    <w:rPr>
      <w:color w:val="467886" w:themeColor="hyperlink"/>
      <w:u w:val="single"/>
    </w:rPr>
  </w:style>
  <w:style w:type="character" w:styleId="UnresolvedMention">
    <w:name w:val="Unresolved Mention"/>
    <w:basedOn w:val="DefaultParagraphFont"/>
    <w:uiPriority w:val="99"/>
    <w:semiHidden/>
    <w:unhideWhenUsed/>
    <w:rsid w:val="002145E3"/>
    <w:rPr>
      <w:color w:val="605E5C"/>
      <w:shd w:val="clear" w:color="auto" w:fill="E1DFDD"/>
    </w:rPr>
  </w:style>
  <w:style w:type="paragraph" w:styleId="Date">
    <w:name w:val="Date"/>
    <w:basedOn w:val="Normal"/>
    <w:next w:val="Normal"/>
    <w:link w:val="DateChar"/>
    <w:uiPriority w:val="99"/>
    <w:semiHidden/>
    <w:unhideWhenUsed/>
    <w:rsid w:val="002F4F5A"/>
  </w:style>
  <w:style w:type="character" w:customStyle="1" w:styleId="DateChar">
    <w:name w:val="Date Char"/>
    <w:basedOn w:val="DefaultParagraphFont"/>
    <w:link w:val="Date"/>
    <w:uiPriority w:val="99"/>
    <w:semiHidden/>
    <w:rsid w:val="002F4F5A"/>
  </w:style>
  <w:style w:type="character" w:styleId="FollowedHyperlink">
    <w:name w:val="FollowedHyperlink"/>
    <w:basedOn w:val="DefaultParagraphFont"/>
    <w:uiPriority w:val="99"/>
    <w:semiHidden/>
    <w:unhideWhenUsed/>
    <w:rsid w:val="00C236ED"/>
    <w:rPr>
      <w:color w:val="96607D" w:themeColor="followedHyperlink"/>
      <w:u w:val="single"/>
    </w:rPr>
  </w:style>
  <w:style w:type="paragraph" w:styleId="Revision">
    <w:name w:val="Revision"/>
    <w:hidden/>
    <w:uiPriority w:val="99"/>
    <w:semiHidden/>
    <w:rsid w:val="00C236ED"/>
    <w:pPr>
      <w:spacing w:after="0" w:line="240" w:lineRule="auto"/>
    </w:pPr>
  </w:style>
  <w:style w:type="character" w:styleId="CommentReference">
    <w:name w:val="annotation reference"/>
    <w:basedOn w:val="DefaultParagraphFont"/>
    <w:uiPriority w:val="99"/>
    <w:semiHidden/>
    <w:unhideWhenUsed/>
    <w:rsid w:val="00A14F68"/>
    <w:rPr>
      <w:sz w:val="16"/>
      <w:szCs w:val="16"/>
    </w:rPr>
  </w:style>
  <w:style w:type="paragraph" w:styleId="CommentText">
    <w:name w:val="annotation text"/>
    <w:basedOn w:val="Normal"/>
    <w:link w:val="CommentTextChar"/>
    <w:uiPriority w:val="99"/>
    <w:unhideWhenUsed/>
    <w:rsid w:val="00A14F68"/>
    <w:pPr>
      <w:spacing w:line="240" w:lineRule="auto"/>
    </w:pPr>
    <w:rPr>
      <w:sz w:val="20"/>
      <w:szCs w:val="20"/>
    </w:rPr>
  </w:style>
  <w:style w:type="character" w:customStyle="1" w:styleId="CommentTextChar">
    <w:name w:val="Comment Text Char"/>
    <w:basedOn w:val="DefaultParagraphFont"/>
    <w:link w:val="CommentText"/>
    <w:uiPriority w:val="99"/>
    <w:rsid w:val="00A14F68"/>
    <w:rPr>
      <w:sz w:val="20"/>
      <w:szCs w:val="20"/>
    </w:rPr>
  </w:style>
  <w:style w:type="paragraph" w:styleId="CommentSubject">
    <w:name w:val="annotation subject"/>
    <w:basedOn w:val="CommentText"/>
    <w:next w:val="CommentText"/>
    <w:link w:val="CommentSubjectChar"/>
    <w:uiPriority w:val="99"/>
    <w:semiHidden/>
    <w:unhideWhenUsed/>
    <w:rsid w:val="00A14F68"/>
    <w:rPr>
      <w:b/>
      <w:bCs/>
    </w:rPr>
  </w:style>
  <w:style w:type="character" w:customStyle="1" w:styleId="CommentSubjectChar">
    <w:name w:val="Comment Subject Char"/>
    <w:basedOn w:val="CommentTextChar"/>
    <w:link w:val="CommentSubject"/>
    <w:uiPriority w:val="99"/>
    <w:semiHidden/>
    <w:rsid w:val="00A14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medicine/article?id=10.1371/journal.pmed.1004358" TargetMode="External"/><Relationship Id="rId13" Type="http://schemas.openxmlformats.org/officeDocument/2006/relationships/hyperlink" Target="https://www.sciencedirect.com/science/article/pii/S0277953624003976" TargetMode="Externa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hyperlink" Target="https://bmjopen.bmj.com/content/12/7/e0624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mjopen.bmj.com/content/12/7/e062405" TargetMode="External"/><Relationship Id="rId11" Type="http://schemas.openxmlformats.org/officeDocument/2006/relationships/hyperlink" Target="https://www.cambridge.org/core/journals/psychological-medicine/article/to-what-extent-does-income-explain-the-effect-of-unemployment-on-mental-health-mediation-analysis-in-the-uk-household-longitudinal-study/A4977C50058C9E7EC8622FC9B7740559" TargetMode="External"/><Relationship Id="rId5" Type="http://schemas.openxmlformats.org/officeDocument/2006/relationships/image" Target="media/image1.png"/><Relationship Id="rId15" Type="http://schemas.openxmlformats.org/officeDocument/2006/relationships/hyperlink" Target="https://twitter.com/theSPHSU" TargetMode="External"/><Relationship Id="rId10" Type="http://schemas.openxmlformats.org/officeDocument/2006/relationships/hyperlink" Target="https://www.thelancet.com/journals/lanepe/article/PIIS2666-7762(23)00177-1/fulltext" TargetMode="External"/><Relationship Id="rId4" Type="http://schemas.openxmlformats.org/officeDocument/2006/relationships/webSettings" Target="webSettings.xml"/><Relationship Id="rId9" Type="http://schemas.openxmlformats.org/officeDocument/2006/relationships/hyperlink" Target="https://www.iser.essex.ac.uk/wp-content/uploads/files/working-papers/cempa/cempa6-23.pdf" TargetMode="External"/><Relationship Id="rId14" Type="http://schemas.openxmlformats.org/officeDocument/2006/relationships/hyperlink" Target="http://www.glasgow.ac.uk/sp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970</Words>
  <Characters>5533</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Kopasker</dc:creator>
  <cp:keywords/>
  <dc:description/>
  <cp:lastModifiedBy>Gillian Bell</cp:lastModifiedBy>
  <cp:revision>14</cp:revision>
  <cp:lastPrinted>2024-03-21T14:01:00Z</cp:lastPrinted>
  <dcterms:created xsi:type="dcterms:W3CDTF">2024-03-18T14:20:00Z</dcterms:created>
  <dcterms:modified xsi:type="dcterms:W3CDTF">2024-05-15T15:01:00Z</dcterms:modified>
</cp:coreProperties>
</file>