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31AA" w14:textId="77777777" w:rsidR="008271C0" w:rsidRDefault="00F6794F">
      <w:pPr>
        <w:pStyle w:val="BodyText"/>
        <w:ind w:left="100"/>
        <w:rPr>
          <w:rFonts w:ascii="Times New Roman"/>
          <w:sz w:val="20"/>
        </w:rPr>
      </w:pPr>
      <w:bookmarkStart w:id="0" w:name="_Hlk160182012"/>
      <w:r>
        <w:rPr>
          <w:rFonts w:ascii="Times New Roman"/>
          <w:noProof/>
          <w:sz w:val="20"/>
        </w:rPr>
        <w:drawing>
          <wp:inline distT="0" distB="0" distL="0" distR="0" wp14:anchorId="584A320A" wp14:editId="11F0535C">
            <wp:extent cx="2135235" cy="762000"/>
            <wp:effectExtent l="0" t="0" r="0" b="0"/>
            <wp:docPr id="1" name="image1.jpeg" descr="UofG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ofG crest and logo"/>
                    <pic:cNvPicPr/>
                  </pic:nvPicPr>
                  <pic:blipFill>
                    <a:blip r:embed="rId9" cstate="print"/>
                    <a:stretch>
                      <a:fillRect/>
                    </a:stretch>
                  </pic:blipFill>
                  <pic:spPr>
                    <a:xfrm>
                      <a:off x="0" y="0"/>
                      <a:ext cx="2135235" cy="762000"/>
                    </a:xfrm>
                    <a:prstGeom prst="rect">
                      <a:avLst/>
                    </a:prstGeom>
                  </pic:spPr>
                </pic:pic>
              </a:graphicData>
            </a:graphic>
          </wp:inline>
        </w:drawing>
      </w:r>
    </w:p>
    <w:p w14:paraId="584A31AB" w14:textId="77777777" w:rsidR="008271C0" w:rsidRDefault="008271C0">
      <w:pPr>
        <w:pStyle w:val="BodyText"/>
        <w:rPr>
          <w:rFonts w:ascii="Times New Roman"/>
          <w:sz w:val="20"/>
        </w:rPr>
      </w:pPr>
    </w:p>
    <w:p w14:paraId="584A31AC" w14:textId="77777777" w:rsidR="008271C0" w:rsidRPr="000E72FE" w:rsidRDefault="00F6794F">
      <w:pPr>
        <w:pStyle w:val="Heading2"/>
        <w:spacing w:before="174"/>
        <w:rPr>
          <w:rFonts w:asciiTheme="minorBidi" w:hAnsiTheme="minorBidi" w:cstheme="minorBidi"/>
          <w:sz w:val="20"/>
          <w:szCs w:val="20"/>
        </w:rPr>
      </w:pPr>
      <w:bookmarkStart w:id="1" w:name="_Hlk160182095"/>
      <w:r w:rsidRPr="000E72FE">
        <w:rPr>
          <w:rFonts w:asciiTheme="minorBidi" w:hAnsiTheme="minorBidi" w:cstheme="minorBidi"/>
          <w:sz w:val="20"/>
          <w:szCs w:val="20"/>
        </w:rPr>
        <w:t>Honorary &amp; Affiliate Policy</w:t>
      </w:r>
    </w:p>
    <w:p w14:paraId="584A31AD" w14:textId="77777777" w:rsidR="008271C0" w:rsidRPr="000E72FE" w:rsidRDefault="008271C0">
      <w:pPr>
        <w:pStyle w:val="BodyText"/>
        <w:spacing w:before="6"/>
        <w:rPr>
          <w:rFonts w:asciiTheme="minorBidi" w:hAnsiTheme="minorBidi" w:cstheme="minorBidi"/>
          <w:b/>
          <w:sz w:val="20"/>
          <w:szCs w:val="20"/>
        </w:rPr>
      </w:pPr>
    </w:p>
    <w:p w14:paraId="584A31AE" w14:textId="6E309BAF" w:rsidR="008271C0" w:rsidRPr="000E72FE" w:rsidRDefault="00F6794F" w:rsidP="4648D841">
      <w:pPr>
        <w:ind w:left="100"/>
        <w:rPr>
          <w:rFonts w:asciiTheme="minorBidi" w:hAnsiTheme="minorBidi" w:cstheme="minorBidi"/>
          <w:i/>
          <w:iCs/>
          <w:sz w:val="20"/>
          <w:szCs w:val="20"/>
        </w:rPr>
      </w:pPr>
      <w:r w:rsidRPr="000E72FE">
        <w:rPr>
          <w:rFonts w:asciiTheme="minorBidi" w:hAnsiTheme="minorBidi" w:cstheme="minorBidi"/>
          <w:i/>
          <w:iCs/>
          <w:sz w:val="20"/>
          <w:szCs w:val="20"/>
        </w:rPr>
        <w:t>[v</w:t>
      </w:r>
      <w:r w:rsidR="26E31E46" w:rsidRPr="000E72FE">
        <w:rPr>
          <w:rFonts w:asciiTheme="minorBidi" w:hAnsiTheme="minorBidi" w:cstheme="minorBidi"/>
          <w:i/>
          <w:iCs/>
          <w:sz w:val="20"/>
          <w:szCs w:val="20"/>
        </w:rPr>
        <w:t>5</w:t>
      </w:r>
      <w:r w:rsidRPr="000E72FE">
        <w:rPr>
          <w:rFonts w:asciiTheme="minorBidi" w:hAnsiTheme="minorBidi" w:cstheme="minorBidi"/>
          <w:i/>
          <w:iCs/>
          <w:sz w:val="20"/>
          <w:szCs w:val="20"/>
        </w:rPr>
        <w:t xml:space="preserve"> </w:t>
      </w:r>
      <w:r w:rsidR="63E6C379" w:rsidRPr="000E72FE">
        <w:rPr>
          <w:rFonts w:asciiTheme="minorBidi" w:hAnsiTheme="minorBidi" w:cstheme="minorBidi"/>
          <w:i/>
          <w:iCs/>
          <w:sz w:val="20"/>
          <w:szCs w:val="20"/>
        </w:rPr>
        <w:t>20240219</w:t>
      </w:r>
      <w:r w:rsidRPr="000E72FE">
        <w:rPr>
          <w:rFonts w:asciiTheme="minorBidi" w:hAnsiTheme="minorBidi" w:cstheme="minorBidi"/>
          <w:i/>
          <w:iCs/>
          <w:sz w:val="20"/>
          <w:szCs w:val="20"/>
        </w:rPr>
        <w:t>]</w:t>
      </w:r>
    </w:p>
    <w:bookmarkEnd w:id="1"/>
    <w:p w14:paraId="584A31AF" w14:textId="77777777" w:rsidR="008271C0" w:rsidRPr="000E72FE" w:rsidRDefault="008271C0">
      <w:pPr>
        <w:pStyle w:val="BodyText"/>
        <w:spacing w:before="4"/>
        <w:rPr>
          <w:rFonts w:asciiTheme="minorBidi" w:hAnsiTheme="minorBidi" w:cstheme="minorBidi"/>
          <w:i/>
          <w:sz w:val="20"/>
          <w:szCs w:val="20"/>
        </w:rPr>
      </w:pPr>
    </w:p>
    <w:p w14:paraId="584A31B0" w14:textId="77777777" w:rsidR="008271C0" w:rsidRPr="000E72FE" w:rsidRDefault="00F6794F">
      <w:pPr>
        <w:pStyle w:val="Heading1"/>
        <w:rPr>
          <w:rFonts w:asciiTheme="minorBidi" w:hAnsiTheme="minorBidi" w:cstheme="minorBidi"/>
          <w:sz w:val="20"/>
          <w:szCs w:val="20"/>
        </w:rPr>
      </w:pPr>
      <w:r w:rsidRPr="000E72FE">
        <w:rPr>
          <w:rFonts w:asciiTheme="minorBidi" w:hAnsiTheme="minorBidi" w:cstheme="minorBidi"/>
          <w:color w:val="833B0A"/>
          <w:sz w:val="20"/>
          <w:szCs w:val="20"/>
        </w:rPr>
        <w:t>Overview</w:t>
      </w:r>
    </w:p>
    <w:p w14:paraId="584A31B1" w14:textId="23D9220A" w:rsidR="008271C0" w:rsidRPr="000E72FE" w:rsidRDefault="00F6794F">
      <w:pPr>
        <w:pStyle w:val="BodyText"/>
        <w:spacing w:before="203" w:line="276" w:lineRule="auto"/>
        <w:ind w:left="100" w:right="100"/>
        <w:rPr>
          <w:rFonts w:asciiTheme="minorBidi" w:hAnsiTheme="minorBidi" w:cstheme="minorBidi"/>
          <w:sz w:val="20"/>
          <w:szCs w:val="20"/>
        </w:rPr>
      </w:pPr>
      <w:r w:rsidRPr="000E72FE">
        <w:rPr>
          <w:rFonts w:asciiTheme="minorBidi" w:hAnsiTheme="minorBidi" w:cstheme="minorBidi"/>
          <w:b/>
          <w:color w:val="212121"/>
          <w:sz w:val="20"/>
          <w:szCs w:val="20"/>
        </w:rPr>
        <w:t xml:space="preserve">Honorary status </w:t>
      </w:r>
      <w:r w:rsidRPr="000E72FE">
        <w:rPr>
          <w:rFonts w:asciiTheme="minorBidi" w:hAnsiTheme="minorBidi" w:cstheme="minorBidi"/>
          <w:color w:val="212121"/>
          <w:sz w:val="20"/>
          <w:szCs w:val="20"/>
        </w:rPr>
        <w:t xml:space="preserve">is awarded in recognition of an individual’s contribution to teaching, research and scholarship in the University. The posts are non-stipendiary/unpaid and provide a mechanism for any such contribution to be </w:t>
      </w:r>
      <w:proofErr w:type="spellStart"/>
      <w:r w:rsidR="000E72FE" w:rsidRPr="000E72FE">
        <w:rPr>
          <w:rFonts w:asciiTheme="minorBidi" w:hAnsiTheme="minorBidi" w:cstheme="minorBidi"/>
          <w:color w:val="212121"/>
          <w:sz w:val="20"/>
          <w:szCs w:val="20"/>
        </w:rPr>
        <w:t>recognised</w:t>
      </w:r>
      <w:proofErr w:type="spellEnd"/>
      <w:r w:rsidRPr="000E72FE">
        <w:rPr>
          <w:rFonts w:asciiTheme="minorBidi" w:hAnsiTheme="minorBidi" w:cstheme="minorBidi"/>
          <w:color w:val="212121"/>
          <w:sz w:val="20"/>
          <w:szCs w:val="20"/>
        </w:rPr>
        <w:t xml:space="preserve">. This status may, provide access to the University Library, online resources, @glasgow email address and IT systems as deemed appropriate, </w:t>
      </w:r>
      <w:r w:rsidRPr="000E72FE">
        <w:rPr>
          <w:rFonts w:asciiTheme="minorBidi" w:hAnsiTheme="minorBidi" w:cstheme="minorBidi"/>
          <w:sz w:val="20"/>
          <w:szCs w:val="20"/>
        </w:rPr>
        <w:t>based on the level of any such contribution directed towards the interests of the</w:t>
      </w:r>
      <w:r w:rsidRPr="000E72FE">
        <w:rPr>
          <w:rFonts w:asciiTheme="minorBidi" w:hAnsiTheme="minorBidi" w:cstheme="minorBidi"/>
          <w:spacing w:val="-13"/>
          <w:sz w:val="20"/>
          <w:szCs w:val="20"/>
        </w:rPr>
        <w:t xml:space="preserve"> </w:t>
      </w:r>
      <w:r w:rsidRPr="000E72FE">
        <w:rPr>
          <w:rFonts w:asciiTheme="minorBidi" w:hAnsiTheme="minorBidi" w:cstheme="minorBidi"/>
          <w:sz w:val="20"/>
          <w:szCs w:val="20"/>
        </w:rPr>
        <w:t>University.</w:t>
      </w:r>
    </w:p>
    <w:p w14:paraId="584A31B2" w14:textId="77777777" w:rsidR="008271C0" w:rsidRPr="000E72FE" w:rsidRDefault="008271C0">
      <w:pPr>
        <w:pStyle w:val="BodyText"/>
        <w:spacing w:before="4"/>
        <w:rPr>
          <w:rFonts w:asciiTheme="minorBidi" w:hAnsiTheme="minorBidi" w:cstheme="minorBidi"/>
          <w:sz w:val="20"/>
          <w:szCs w:val="20"/>
        </w:rPr>
      </w:pPr>
    </w:p>
    <w:p w14:paraId="584A31B3" w14:textId="77777777" w:rsidR="008271C0" w:rsidRPr="000E72FE" w:rsidRDefault="00F6794F">
      <w:pPr>
        <w:pStyle w:val="BodyText"/>
        <w:spacing w:line="276" w:lineRule="auto"/>
        <w:ind w:left="100" w:right="89"/>
        <w:rPr>
          <w:rFonts w:asciiTheme="minorBidi" w:hAnsiTheme="minorBidi" w:cstheme="minorBidi"/>
          <w:sz w:val="20"/>
          <w:szCs w:val="20"/>
        </w:rPr>
      </w:pPr>
      <w:r w:rsidRPr="000E72FE">
        <w:rPr>
          <w:rFonts w:asciiTheme="minorBidi" w:hAnsiTheme="minorBidi" w:cstheme="minorBidi"/>
          <w:b/>
          <w:color w:val="212121"/>
          <w:sz w:val="20"/>
          <w:szCs w:val="20"/>
        </w:rPr>
        <w:t xml:space="preserve">Affiliate Status </w:t>
      </w:r>
      <w:r w:rsidRPr="000E72FE">
        <w:rPr>
          <w:rFonts w:asciiTheme="minorBidi" w:hAnsiTheme="minorBidi" w:cstheme="minorBidi"/>
          <w:color w:val="212121"/>
          <w:sz w:val="20"/>
          <w:szCs w:val="20"/>
        </w:rPr>
        <w:t>is granted to individuals who are not directly employed by the University in a formal contractual capacity but may undertake roles of a temporary nature within the University for a period of time, e.g. agency workers, consultants and/or sub-contractors. Such roles usually require IT access to University systems.</w:t>
      </w:r>
    </w:p>
    <w:p w14:paraId="584A31B4" w14:textId="77777777" w:rsidR="008271C0" w:rsidRPr="000E72FE" w:rsidRDefault="008271C0">
      <w:pPr>
        <w:pStyle w:val="BodyText"/>
        <w:spacing w:before="8"/>
        <w:rPr>
          <w:rFonts w:asciiTheme="minorBidi" w:hAnsiTheme="minorBidi" w:cstheme="minorBidi"/>
          <w:sz w:val="20"/>
          <w:szCs w:val="20"/>
        </w:rPr>
      </w:pPr>
    </w:p>
    <w:p w14:paraId="584A31B5" w14:textId="77777777" w:rsidR="008271C0" w:rsidRPr="000E72FE" w:rsidRDefault="00F6794F">
      <w:pPr>
        <w:pStyle w:val="Heading1"/>
        <w:rPr>
          <w:rFonts w:asciiTheme="minorBidi" w:hAnsiTheme="minorBidi" w:cstheme="minorBidi"/>
          <w:sz w:val="20"/>
          <w:szCs w:val="20"/>
        </w:rPr>
      </w:pPr>
      <w:r w:rsidRPr="000E72FE">
        <w:rPr>
          <w:rFonts w:asciiTheme="minorBidi" w:hAnsiTheme="minorBidi" w:cstheme="minorBidi"/>
          <w:color w:val="833B0A"/>
          <w:sz w:val="20"/>
          <w:szCs w:val="20"/>
        </w:rPr>
        <w:t>Governance</w:t>
      </w:r>
    </w:p>
    <w:p w14:paraId="584A31B6" w14:textId="77777777" w:rsidR="008271C0" w:rsidRPr="000E72FE" w:rsidRDefault="008271C0">
      <w:pPr>
        <w:pStyle w:val="BodyText"/>
        <w:spacing w:before="2"/>
        <w:rPr>
          <w:rFonts w:asciiTheme="minorBidi" w:hAnsiTheme="minorBidi" w:cstheme="minorBidi"/>
          <w:b/>
          <w:sz w:val="20"/>
          <w:szCs w:val="20"/>
        </w:rPr>
      </w:pPr>
    </w:p>
    <w:p w14:paraId="584A31B7" w14:textId="77777777" w:rsidR="008271C0" w:rsidRPr="000E72FE" w:rsidRDefault="00F6794F">
      <w:pPr>
        <w:pStyle w:val="BodyText"/>
        <w:spacing w:line="276" w:lineRule="auto"/>
        <w:ind w:left="100" w:right="174"/>
        <w:rPr>
          <w:rFonts w:asciiTheme="minorBidi" w:hAnsiTheme="minorBidi" w:cstheme="minorBidi"/>
          <w:sz w:val="20"/>
          <w:szCs w:val="20"/>
        </w:rPr>
      </w:pPr>
      <w:r w:rsidRPr="000E72FE">
        <w:rPr>
          <w:rFonts w:asciiTheme="minorBidi" w:hAnsiTheme="minorBidi" w:cstheme="minorBidi"/>
          <w:color w:val="212121"/>
          <w:sz w:val="20"/>
          <w:szCs w:val="20"/>
        </w:rPr>
        <w:t xml:space="preserve">Applications for honorary or affiliate status are </w:t>
      </w:r>
      <w:proofErr w:type="spellStart"/>
      <w:r w:rsidRPr="000E72FE">
        <w:rPr>
          <w:rFonts w:asciiTheme="minorBidi" w:hAnsiTheme="minorBidi" w:cstheme="minorBidi"/>
          <w:color w:val="212121"/>
          <w:sz w:val="20"/>
          <w:szCs w:val="20"/>
        </w:rPr>
        <w:t>co-ordinated</w:t>
      </w:r>
      <w:proofErr w:type="spellEnd"/>
      <w:r w:rsidRPr="000E72FE">
        <w:rPr>
          <w:rFonts w:asciiTheme="minorBidi" w:hAnsiTheme="minorBidi" w:cstheme="minorBidi"/>
          <w:color w:val="212121"/>
          <w:sz w:val="20"/>
          <w:szCs w:val="20"/>
        </w:rPr>
        <w:t xml:space="preserve"> and managed locally within each College and University Services. All such applications will be submitted and managed via a central records management system with effect from 30 June 2020. The system will enable administrative access to records for each College/unit via single sign-on.</w:t>
      </w:r>
    </w:p>
    <w:p w14:paraId="584A31B8" w14:textId="77777777" w:rsidR="008271C0" w:rsidRPr="000E72FE" w:rsidRDefault="008271C0">
      <w:pPr>
        <w:pStyle w:val="BodyText"/>
        <w:spacing w:before="8"/>
        <w:rPr>
          <w:rFonts w:asciiTheme="minorBidi" w:hAnsiTheme="minorBidi" w:cstheme="minorBidi"/>
          <w:sz w:val="20"/>
          <w:szCs w:val="20"/>
        </w:rPr>
      </w:pPr>
    </w:p>
    <w:p w14:paraId="584A31B9" w14:textId="77777777" w:rsidR="008271C0" w:rsidRPr="000E72FE" w:rsidRDefault="00F6794F">
      <w:pPr>
        <w:pStyle w:val="BodyText"/>
        <w:spacing w:line="276" w:lineRule="auto"/>
        <w:ind w:left="100" w:right="396"/>
        <w:rPr>
          <w:rFonts w:asciiTheme="minorBidi" w:hAnsiTheme="minorBidi" w:cstheme="minorBidi"/>
          <w:sz w:val="20"/>
          <w:szCs w:val="20"/>
        </w:rPr>
      </w:pPr>
      <w:r w:rsidRPr="000E72FE">
        <w:rPr>
          <w:rFonts w:asciiTheme="minorBidi" w:hAnsiTheme="minorBidi" w:cstheme="minorBidi"/>
          <w:color w:val="212121"/>
          <w:sz w:val="20"/>
          <w:szCs w:val="20"/>
        </w:rPr>
        <w:t xml:space="preserve">System administration and governance resides with Information Services, with strategic oversight provided by </w:t>
      </w:r>
      <w:r w:rsidRPr="000E72FE">
        <w:rPr>
          <w:rFonts w:asciiTheme="minorBidi" w:hAnsiTheme="minorBidi" w:cstheme="minorBidi"/>
          <w:sz w:val="20"/>
          <w:szCs w:val="20"/>
        </w:rPr>
        <w:t>the Information &amp; Data Governance Group (chaired by Susan Ashworth, Executive Director of Information Services reporting to IPSC).</w:t>
      </w:r>
    </w:p>
    <w:p w14:paraId="584A31BA" w14:textId="77777777" w:rsidR="008271C0" w:rsidRPr="000E72FE" w:rsidRDefault="008271C0">
      <w:pPr>
        <w:pStyle w:val="BodyText"/>
        <w:spacing w:before="8"/>
        <w:rPr>
          <w:rFonts w:asciiTheme="minorBidi" w:hAnsiTheme="minorBidi" w:cstheme="minorBidi"/>
          <w:sz w:val="20"/>
          <w:szCs w:val="20"/>
        </w:rPr>
      </w:pPr>
    </w:p>
    <w:p w14:paraId="584A31BB" w14:textId="77777777" w:rsidR="008271C0" w:rsidRPr="000E72FE" w:rsidRDefault="00F6794F">
      <w:pPr>
        <w:pStyle w:val="Heading2"/>
        <w:rPr>
          <w:rFonts w:asciiTheme="minorBidi" w:hAnsiTheme="minorBidi" w:cstheme="minorBidi"/>
          <w:sz w:val="20"/>
          <w:szCs w:val="20"/>
        </w:rPr>
      </w:pPr>
      <w:r w:rsidRPr="000E72FE">
        <w:rPr>
          <w:rFonts w:asciiTheme="minorBidi" w:hAnsiTheme="minorBidi" w:cstheme="minorBidi"/>
          <w:color w:val="833B0A"/>
          <w:sz w:val="20"/>
          <w:szCs w:val="20"/>
        </w:rPr>
        <w:t>Benefits and Responsibilities</w:t>
      </w:r>
    </w:p>
    <w:p w14:paraId="584A31BC" w14:textId="77777777" w:rsidR="008271C0" w:rsidRPr="000E72FE" w:rsidRDefault="008271C0">
      <w:pPr>
        <w:pStyle w:val="BodyText"/>
        <w:spacing w:before="1"/>
        <w:rPr>
          <w:rFonts w:asciiTheme="minorBidi" w:hAnsiTheme="minorBidi" w:cstheme="minorBidi"/>
          <w:b/>
          <w:sz w:val="20"/>
          <w:szCs w:val="20"/>
        </w:rPr>
      </w:pPr>
    </w:p>
    <w:p w14:paraId="584A31BD" w14:textId="77777777" w:rsidR="008271C0" w:rsidRPr="000E72FE" w:rsidRDefault="00F6794F">
      <w:pPr>
        <w:pStyle w:val="BodyText"/>
        <w:spacing w:line="276" w:lineRule="auto"/>
        <w:ind w:left="100" w:right="694"/>
        <w:rPr>
          <w:rFonts w:asciiTheme="minorBidi" w:hAnsiTheme="minorBidi" w:cstheme="minorBidi"/>
          <w:sz w:val="20"/>
          <w:szCs w:val="20"/>
        </w:rPr>
      </w:pPr>
      <w:r w:rsidRPr="000E72FE">
        <w:rPr>
          <w:rFonts w:asciiTheme="minorBidi" w:hAnsiTheme="minorBidi" w:cstheme="minorBidi"/>
          <w:sz w:val="20"/>
          <w:szCs w:val="20"/>
        </w:rPr>
        <w:t>Honorary and Affiliate Status may confer a number of benefits on the holder and will normally include:</w:t>
      </w:r>
    </w:p>
    <w:p w14:paraId="584A31BE" w14:textId="77777777" w:rsidR="008271C0" w:rsidRPr="000E72FE" w:rsidRDefault="008271C0">
      <w:pPr>
        <w:pStyle w:val="BodyText"/>
        <w:spacing w:before="7"/>
        <w:rPr>
          <w:rFonts w:asciiTheme="minorBidi" w:hAnsiTheme="minorBidi" w:cstheme="minorBidi"/>
          <w:sz w:val="20"/>
          <w:szCs w:val="20"/>
        </w:rPr>
      </w:pPr>
    </w:p>
    <w:p w14:paraId="584A31BF" w14:textId="77777777" w:rsidR="008271C0" w:rsidRPr="000E72FE" w:rsidRDefault="00F6794F">
      <w:pPr>
        <w:pStyle w:val="ListParagraph"/>
        <w:numPr>
          <w:ilvl w:val="0"/>
          <w:numId w:val="1"/>
        </w:numPr>
        <w:tabs>
          <w:tab w:val="left" w:pos="819"/>
          <w:tab w:val="left" w:pos="820"/>
        </w:tabs>
        <w:rPr>
          <w:rFonts w:asciiTheme="minorBidi" w:hAnsiTheme="minorBidi" w:cstheme="minorBidi"/>
          <w:sz w:val="20"/>
          <w:szCs w:val="20"/>
        </w:rPr>
      </w:pPr>
      <w:r w:rsidRPr="000E72FE">
        <w:rPr>
          <w:rFonts w:asciiTheme="minorBidi" w:hAnsiTheme="minorBidi" w:cstheme="minorBidi"/>
          <w:sz w:val="20"/>
          <w:szCs w:val="20"/>
        </w:rPr>
        <w:t>A GUID and access to University IT</w:t>
      </w:r>
      <w:r w:rsidRPr="000E72FE">
        <w:rPr>
          <w:rFonts w:asciiTheme="minorBidi" w:hAnsiTheme="minorBidi" w:cstheme="minorBidi"/>
          <w:spacing w:val="-5"/>
          <w:sz w:val="20"/>
          <w:szCs w:val="20"/>
        </w:rPr>
        <w:t xml:space="preserve"> </w:t>
      </w:r>
      <w:r w:rsidRPr="000E72FE">
        <w:rPr>
          <w:rFonts w:asciiTheme="minorBidi" w:hAnsiTheme="minorBidi" w:cstheme="minorBidi"/>
          <w:sz w:val="20"/>
          <w:szCs w:val="20"/>
        </w:rPr>
        <w:t>systems</w:t>
      </w:r>
    </w:p>
    <w:p w14:paraId="584A31C0" w14:textId="77777777" w:rsidR="008271C0" w:rsidRPr="000E72FE" w:rsidRDefault="00F6794F">
      <w:pPr>
        <w:pStyle w:val="ListParagraph"/>
        <w:numPr>
          <w:ilvl w:val="0"/>
          <w:numId w:val="1"/>
        </w:numPr>
        <w:tabs>
          <w:tab w:val="left" w:pos="819"/>
          <w:tab w:val="left" w:pos="820"/>
        </w:tabs>
        <w:spacing w:before="42"/>
        <w:rPr>
          <w:rFonts w:asciiTheme="minorBidi" w:hAnsiTheme="minorBidi" w:cstheme="minorBidi"/>
          <w:sz w:val="20"/>
          <w:szCs w:val="20"/>
        </w:rPr>
      </w:pPr>
      <w:r w:rsidRPr="000E72FE">
        <w:rPr>
          <w:rFonts w:asciiTheme="minorBidi" w:hAnsiTheme="minorBidi" w:cstheme="minorBidi"/>
          <w:sz w:val="20"/>
          <w:szCs w:val="20"/>
        </w:rPr>
        <w:t>An ID</w:t>
      </w:r>
      <w:r w:rsidRPr="000E72FE">
        <w:rPr>
          <w:rFonts w:asciiTheme="minorBidi" w:hAnsiTheme="minorBidi" w:cstheme="minorBidi"/>
          <w:spacing w:val="-1"/>
          <w:sz w:val="20"/>
          <w:szCs w:val="20"/>
        </w:rPr>
        <w:t xml:space="preserve"> </w:t>
      </w:r>
      <w:r w:rsidRPr="000E72FE">
        <w:rPr>
          <w:rFonts w:asciiTheme="minorBidi" w:hAnsiTheme="minorBidi" w:cstheme="minorBidi"/>
          <w:sz w:val="20"/>
          <w:szCs w:val="20"/>
        </w:rPr>
        <w:t>card</w:t>
      </w:r>
    </w:p>
    <w:p w14:paraId="584A31C1" w14:textId="77777777" w:rsidR="008271C0" w:rsidRPr="000E72FE" w:rsidRDefault="00F6794F">
      <w:pPr>
        <w:pStyle w:val="ListParagraph"/>
        <w:numPr>
          <w:ilvl w:val="0"/>
          <w:numId w:val="1"/>
        </w:numPr>
        <w:tabs>
          <w:tab w:val="left" w:pos="819"/>
          <w:tab w:val="left" w:pos="820"/>
        </w:tabs>
        <w:spacing w:before="38"/>
        <w:rPr>
          <w:rFonts w:asciiTheme="minorBidi" w:hAnsiTheme="minorBidi" w:cstheme="minorBidi"/>
          <w:sz w:val="20"/>
          <w:szCs w:val="20"/>
        </w:rPr>
      </w:pPr>
      <w:r w:rsidRPr="000E72FE">
        <w:rPr>
          <w:rFonts w:asciiTheme="minorBidi" w:hAnsiTheme="minorBidi" w:cstheme="minorBidi"/>
          <w:sz w:val="20"/>
          <w:szCs w:val="20"/>
        </w:rPr>
        <w:t>An entry on the A-Z Staff</w:t>
      </w:r>
      <w:r w:rsidRPr="000E72FE">
        <w:rPr>
          <w:rFonts w:asciiTheme="minorBidi" w:hAnsiTheme="minorBidi" w:cstheme="minorBidi"/>
          <w:spacing w:val="-2"/>
          <w:sz w:val="20"/>
          <w:szCs w:val="20"/>
        </w:rPr>
        <w:t xml:space="preserve"> </w:t>
      </w:r>
      <w:r w:rsidRPr="000E72FE">
        <w:rPr>
          <w:rFonts w:asciiTheme="minorBidi" w:hAnsiTheme="minorBidi" w:cstheme="minorBidi"/>
          <w:sz w:val="20"/>
          <w:szCs w:val="20"/>
        </w:rPr>
        <w:t>List</w:t>
      </w:r>
    </w:p>
    <w:p w14:paraId="584A31C2" w14:textId="77777777" w:rsidR="008271C0" w:rsidRPr="000E72FE" w:rsidRDefault="00F6794F">
      <w:pPr>
        <w:pStyle w:val="ListParagraph"/>
        <w:numPr>
          <w:ilvl w:val="0"/>
          <w:numId w:val="1"/>
        </w:numPr>
        <w:tabs>
          <w:tab w:val="left" w:pos="819"/>
          <w:tab w:val="left" w:pos="820"/>
        </w:tabs>
        <w:spacing w:before="42"/>
        <w:rPr>
          <w:rFonts w:asciiTheme="minorBidi" w:hAnsiTheme="minorBidi" w:cstheme="minorBidi"/>
          <w:sz w:val="20"/>
          <w:szCs w:val="20"/>
        </w:rPr>
      </w:pPr>
      <w:r w:rsidRPr="000E72FE">
        <w:rPr>
          <w:rFonts w:asciiTheme="minorBidi" w:hAnsiTheme="minorBidi" w:cstheme="minorBidi"/>
          <w:sz w:val="20"/>
          <w:szCs w:val="20"/>
        </w:rPr>
        <w:t>Access to Glasgow University library and online</w:t>
      </w:r>
      <w:r w:rsidRPr="000E72FE">
        <w:rPr>
          <w:rFonts w:asciiTheme="minorBidi" w:hAnsiTheme="minorBidi" w:cstheme="minorBidi"/>
          <w:spacing w:val="-7"/>
          <w:sz w:val="20"/>
          <w:szCs w:val="20"/>
        </w:rPr>
        <w:t xml:space="preserve"> </w:t>
      </w:r>
      <w:r w:rsidRPr="000E72FE">
        <w:rPr>
          <w:rFonts w:asciiTheme="minorBidi" w:hAnsiTheme="minorBidi" w:cstheme="minorBidi"/>
          <w:sz w:val="20"/>
          <w:szCs w:val="20"/>
        </w:rPr>
        <w:t>resources</w:t>
      </w:r>
    </w:p>
    <w:p w14:paraId="584A31C3" w14:textId="77777777" w:rsidR="008271C0" w:rsidRPr="000E72FE" w:rsidRDefault="00F6794F">
      <w:pPr>
        <w:pStyle w:val="ListParagraph"/>
        <w:numPr>
          <w:ilvl w:val="0"/>
          <w:numId w:val="1"/>
        </w:numPr>
        <w:tabs>
          <w:tab w:val="left" w:pos="819"/>
          <w:tab w:val="left" w:pos="820"/>
        </w:tabs>
        <w:spacing w:before="39"/>
        <w:rPr>
          <w:rFonts w:asciiTheme="minorBidi" w:hAnsiTheme="minorBidi" w:cstheme="minorBidi"/>
          <w:sz w:val="20"/>
          <w:szCs w:val="20"/>
        </w:rPr>
      </w:pPr>
      <w:r w:rsidRPr="000E72FE">
        <w:rPr>
          <w:rFonts w:asciiTheme="minorBidi" w:hAnsiTheme="minorBidi" w:cstheme="minorBidi"/>
          <w:sz w:val="20"/>
          <w:szCs w:val="20"/>
        </w:rPr>
        <w:t>Access to buildings and facilities as</w:t>
      </w:r>
      <w:r w:rsidRPr="000E72FE">
        <w:rPr>
          <w:rFonts w:asciiTheme="minorBidi" w:hAnsiTheme="minorBidi" w:cstheme="minorBidi"/>
          <w:spacing w:val="-5"/>
          <w:sz w:val="20"/>
          <w:szCs w:val="20"/>
        </w:rPr>
        <w:t xml:space="preserve"> </w:t>
      </w:r>
      <w:r w:rsidRPr="000E72FE">
        <w:rPr>
          <w:rFonts w:asciiTheme="minorBidi" w:hAnsiTheme="minorBidi" w:cstheme="minorBidi"/>
          <w:sz w:val="20"/>
          <w:szCs w:val="20"/>
        </w:rPr>
        <w:t>appropriate</w:t>
      </w:r>
    </w:p>
    <w:p w14:paraId="584A31C4" w14:textId="77777777" w:rsidR="008271C0" w:rsidRPr="000E72FE" w:rsidRDefault="00F6794F">
      <w:pPr>
        <w:pStyle w:val="ListParagraph"/>
        <w:numPr>
          <w:ilvl w:val="0"/>
          <w:numId w:val="1"/>
        </w:numPr>
        <w:tabs>
          <w:tab w:val="left" w:pos="820"/>
        </w:tabs>
        <w:spacing w:before="41" w:line="276" w:lineRule="auto"/>
        <w:ind w:right="229"/>
        <w:jc w:val="both"/>
        <w:rPr>
          <w:rFonts w:asciiTheme="minorBidi" w:hAnsiTheme="minorBidi" w:cstheme="minorBidi"/>
          <w:sz w:val="20"/>
          <w:szCs w:val="20"/>
        </w:rPr>
      </w:pPr>
      <w:r w:rsidRPr="000E72FE">
        <w:rPr>
          <w:rFonts w:asciiTheme="minorBidi" w:hAnsiTheme="minorBidi" w:cstheme="minorBidi"/>
          <w:sz w:val="20"/>
          <w:szCs w:val="20"/>
        </w:rPr>
        <w:t>Honorary Clinical Associate Professors and Honorary Associate Professors may use the title in letter headed stationery, e-mail signatures / business cards, etc. but are not permitted to apply the title ‘Professor’ in front of their</w:t>
      </w:r>
      <w:r w:rsidRPr="000E72FE">
        <w:rPr>
          <w:rFonts w:asciiTheme="minorBidi" w:hAnsiTheme="minorBidi" w:cstheme="minorBidi"/>
          <w:spacing w:val="-8"/>
          <w:sz w:val="20"/>
          <w:szCs w:val="20"/>
        </w:rPr>
        <w:t xml:space="preserve"> </w:t>
      </w:r>
      <w:r w:rsidRPr="000E72FE">
        <w:rPr>
          <w:rFonts w:asciiTheme="minorBidi" w:hAnsiTheme="minorBidi" w:cstheme="minorBidi"/>
          <w:sz w:val="20"/>
          <w:szCs w:val="20"/>
        </w:rPr>
        <w:t>name.</w:t>
      </w:r>
    </w:p>
    <w:p w14:paraId="584A31C5" w14:textId="77777777" w:rsidR="008271C0" w:rsidRPr="000E72FE" w:rsidRDefault="00F6794F">
      <w:pPr>
        <w:pStyle w:val="ListParagraph"/>
        <w:numPr>
          <w:ilvl w:val="0"/>
          <w:numId w:val="1"/>
        </w:numPr>
        <w:tabs>
          <w:tab w:val="left" w:pos="820"/>
        </w:tabs>
        <w:spacing w:line="276" w:lineRule="auto"/>
        <w:ind w:right="505"/>
        <w:jc w:val="both"/>
        <w:rPr>
          <w:rFonts w:asciiTheme="minorBidi" w:hAnsiTheme="minorBidi" w:cstheme="minorBidi"/>
          <w:sz w:val="20"/>
          <w:szCs w:val="20"/>
        </w:rPr>
      </w:pPr>
      <w:r w:rsidRPr="000E72FE">
        <w:rPr>
          <w:rFonts w:asciiTheme="minorBidi" w:hAnsiTheme="minorBidi" w:cstheme="minorBidi"/>
          <w:sz w:val="20"/>
          <w:szCs w:val="20"/>
        </w:rPr>
        <w:t>Honorary Status holders are duty bound to inform the University of Glasgow of any legal proceedings levelled against them by professional bodies. The University of</w:t>
      </w:r>
      <w:r w:rsidRPr="000E72FE">
        <w:rPr>
          <w:rFonts w:asciiTheme="minorBidi" w:hAnsiTheme="minorBidi" w:cstheme="minorBidi"/>
          <w:spacing w:val="-17"/>
          <w:sz w:val="20"/>
          <w:szCs w:val="20"/>
        </w:rPr>
        <w:t xml:space="preserve"> </w:t>
      </w:r>
      <w:r w:rsidRPr="000E72FE">
        <w:rPr>
          <w:rFonts w:asciiTheme="minorBidi" w:hAnsiTheme="minorBidi" w:cstheme="minorBidi"/>
          <w:sz w:val="20"/>
          <w:szCs w:val="20"/>
        </w:rPr>
        <w:t>Glasgow</w:t>
      </w:r>
    </w:p>
    <w:p w14:paraId="584A31C6" w14:textId="77777777" w:rsidR="008271C0" w:rsidRPr="000E72FE" w:rsidRDefault="008271C0">
      <w:pPr>
        <w:spacing w:line="276" w:lineRule="auto"/>
        <w:jc w:val="both"/>
        <w:rPr>
          <w:rFonts w:asciiTheme="minorBidi" w:hAnsiTheme="minorBidi" w:cstheme="minorBidi"/>
          <w:sz w:val="20"/>
          <w:szCs w:val="20"/>
        </w:rPr>
        <w:sectPr w:rsidR="008271C0" w:rsidRPr="000E72FE" w:rsidSect="004B7B78">
          <w:type w:val="continuous"/>
          <w:pgSz w:w="11910" w:h="16840"/>
          <w:pgMar w:top="1134" w:right="1134" w:bottom="1134" w:left="1134" w:header="720" w:footer="720" w:gutter="0"/>
          <w:cols w:space="720"/>
        </w:sectPr>
      </w:pPr>
    </w:p>
    <w:p w14:paraId="584A31C7" w14:textId="77777777" w:rsidR="008271C0" w:rsidRPr="000E72FE" w:rsidRDefault="00F6794F">
      <w:pPr>
        <w:pStyle w:val="BodyText"/>
        <w:spacing w:before="33" w:line="276" w:lineRule="auto"/>
        <w:ind w:left="820" w:right="174"/>
        <w:rPr>
          <w:rFonts w:asciiTheme="minorBidi" w:hAnsiTheme="minorBidi" w:cstheme="minorBidi"/>
          <w:sz w:val="20"/>
          <w:szCs w:val="20"/>
        </w:rPr>
      </w:pPr>
      <w:r w:rsidRPr="000E72FE">
        <w:rPr>
          <w:rFonts w:asciiTheme="minorBidi" w:hAnsiTheme="minorBidi" w:cstheme="minorBidi"/>
          <w:sz w:val="20"/>
          <w:szCs w:val="20"/>
        </w:rPr>
        <w:lastRenderedPageBreak/>
        <w:t>reserves the right to suspend or remove Honorary status rights without notice based on any information and/or action deemed to be reputationally damaging to the University.</w:t>
      </w:r>
    </w:p>
    <w:p w14:paraId="584A31C8" w14:textId="77777777" w:rsidR="008271C0" w:rsidRPr="000E72FE" w:rsidRDefault="00F6794F">
      <w:pPr>
        <w:pStyle w:val="ListParagraph"/>
        <w:numPr>
          <w:ilvl w:val="0"/>
          <w:numId w:val="1"/>
        </w:numPr>
        <w:tabs>
          <w:tab w:val="left" w:pos="819"/>
          <w:tab w:val="left" w:pos="820"/>
        </w:tabs>
        <w:spacing w:before="2" w:line="273" w:lineRule="auto"/>
        <w:ind w:right="518"/>
        <w:rPr>
          <w:rFonts w:asciiTheme="minorBidi" w:hAnsiTheme="minorBidi" w:cstheme="minorBidi"/>
          <w:sz w:val="20"/>
          <w:szCs w:val="20"/>
        </w:rPr>
      </w:pPr>
      <w:r w:rsidRPr="000E72FE">
        <w:rPr>
          <w:rFonts w:asciiTheme="minorBidi" w:hAnsiTheme="minorBidi" w:cstheme="minorBidi"/>
          <w:sz w:val="20"/>
          <w:szCs w:val="20"/>
        </w:rPr>
        <w:t>Honorary status holders are not normally allocated office or lab space, printing facilities, access to budgetary support,</w:t>
      </w:r>
      <w:r w:rsidRPr="000E72FE">
        <w:rPr>
          <w:rFonts w:asciiTheme="minorBidi" w:hAnsiTheme="minorBidi" w:cstheme="minorBidi"/>
          <w:spacing w:val="-9"/>
          <w:sz w:val="20"/>
          <w:szCs w:val="20"/>
        </w:rPr>
        <w:t xml:space="preserve"> </w:t>
      </w:r>
      <w:r w:rsidRPr="000E72FE">
        <w:rPr>
          <w:rFonts w:asciiTheme="minorBidi" w:hAnsiTheme="minorBidi" w:cstheme="minorBidi"/>
          <w:sz w:val="20"/>
          <w:szCs w:val="20"/>
        </w:rPr>
        <w:t>etc.</w:t>
      </w:r>
    </w:p>
    <w:p w14:paraId="584A31C9" w14:textId="77777777" w:rsidR="008271C0" w:rsidRPr="000E72FE" w:rsidRDefault="008271C0">
      <w:pPr>
        <w:pStyle w:val="BodyText"/>
        <w:rPr>
          <w:rFonts w:asciiTheme="minorBidi" w:hAnsiTheme="minorBidi" w:cstheme="minorBidi"/>
          <w:sz w:val="20"/>
          <w:szCs w:val="20"/>
        </w:rPr>
      </w:pPr>
    </w:p>
    <w:p w14:paraId="584A31CA" w14:textId="77777777" w:rsidR="008271C0" w:rsidRPr="000E72FE" w:rsidRDefault="00F6794F">
      <w:pPr>
        <w:pStyle w:val="Heading2"/>
        <w:rPr>
          <w:rFonts w:asciiTheme="minorBidi" w:hAnsiTheme="minorBidi" w:cstheme="minorBidi"/>
          <w:sz w:val="20"/>
          <w:szCs w:val="20"/>
        </w:rPr>
      </w:pPr>
      <w:r w:rsidRPr="000E72FE">
        <w:rPr>
          <w:rFonts w:asciiTheme="minorBidi" w:hAnsiTheme="minorBidi" w:cstheme="minorBidi"/>
          <w:color w:val="833B0A"/>
          <w:sz w:val="20"/>
          <w:szCs w:val="20"/>
        </w:rPr>
        <w:t>Development</w:t>
      </w:r>
    </w:p>
    <w:p w14:paraId="584A31CB" w14:textId="77777777" w:rsidR="008271C0" w:rsidRPr="000E72FE" w:rsidRDefault="008271C0">
      <w:pPr>
        <w:pStyle w:val="BodyText"/>
        <w:spacing w:before="1"/>
        <w:rPr>
          <w:rFonts w:asciiTheme="minorBidi" w:hAnsiTheme="minorBidi" w:cstheme="minorBidi"/>
          <w:b/>
          <w:sz w:val="20"/>
          <w:szCs w:val="20"/>
        </w:rPr>
      </w:pPr>
    </w:p>
    <w:p w14:paraId="584A31CC" w14:textId="77777777" w:rsidR="008271C0" w:rsidRPr="000E72FE" w:rsidRDefault="00F6794F">
      <w:pPr>
        <w:pStyle w:val="BodyText"/>
        <w:spacing w:line="276" w:lineRule="auto"/>
        <w:ind w:left="100" w:right="147"/>
        <w:rPr>
          <w:rFonts w:asciiTheme="minorBidi" w:hAnsiTheme="minorBidi" w:cstheme="minorBidi"/>
          <w:sz w:val="20"/>
          <w:szCs w:val="20"/>
        </w:rPr>
      </w:pPr>
      <w:r w:rsidRPr="000E72FE">
        <w:rPr>
          <w:rFonts w:asciiTheme="minorBidi" w:hAnsiTheme="minorBidi" w:cstheme="minorBidi"/>
          <w:color w:val="212121"/>
          <w:sz w:val="20"/>
          <w:szCs w:val="20"/>
        </w:rPr>
        <w:t>The software system built to support the management of honorary and affiliate staff is maintained by IT Services, based on a re-design and extension of an existing application system developed in 2012 for the College of Medicine, Veterinary and Life Sciences, and will operate on a University wide basis effective from June 2020. Active Honorary and Affiliate data records have been migrated from CoreHR into the new central records management system thereby simplifying and streamlining related administrative processes accordingly whilst improving data quality and service user experience.</w:t>
      </w:r>
    </w:p>
    <w:p w14:paraId="584A31CD" w14:textId="77777777" w:rsidR="008271C0" w:rsidRPr="000E72FE" w:rsidRDefault="008271C0">
      <w:pPr>
        <w:pStyle w:val="BodyText"/>
        <w:spacing w:before="8"/>
        <w:rPr>
          <w:rFonts w:asciiTheme="minorBidi" w:hAnsiTheme="minorBidi" w:cstheme="minorBidi"/>
          <w:sz w:val="20"/>
          <w:szCs w:val="20"/>
        </w:rPr>
      </w:pPr>
    </w:p>
    <w:p w14:paraId="584A31CE" w14:textId="77777777" w:rsidR="008271C0" w:rsidRPr="000E72FE" w:rsidRDefault="00F6794F">
      <w:pPr>
        <w:pStyle w:val="Heading2"/>
        <w:rPr>
          <w:rFonts w:asciiTheme="minorBidi" w:hAnsiTheme="minorBidi" w:cstheme="minorBidi"/>
          <w:sz w:val="20"/>
          <w:szCs w:val="20"/>
        </w:rPr>
      </w:pPr>
      <w:r w:rsidRPr="000E72FE">
        <w:rPr>
          <w:rFonts w:asciiTheme="minorBidi" w:hAnsiTheme="minorBidi" w:cstheme="minorBidi"/>
          <w:color w:val="833B0A"/>
          <w:sz w:val="20"/>
          <w:szCs w:val="20"/>
        </w:rPr>
        <w:t>Honorary Titles</w:t>
      </w:r>
    </w:p>
    <w:p w14:paraId="584A31CF" w14:textId="77777777" w:rsidR="008271C0" w:rsidRPr="000E72FE" w:rsidRDefault="008271C0">
      <w:pPr>
        <w:pStyle w:val="BodyText"/>
        <w:spacing w:before="11"/>
        <w:rPr>
          <w:rFonts w:asciiTheme="minorBidi" w:hAnsiTheme="minorBidi" w:cstheme="minorBidi"/>
          <w:b/>
          <w:sz w:val="20"/>
          <w:szCs w:val="20"/>
        </w:rPr>
      </w:pPr>
    </w:p>
    <w:p w14:paraId="2AA4E9B8" w14:textId="41406E32" w:rsidR="005C5DAC" w:rsidRPr="000E72FE" w:rsidRDefault="005C5DAC" w:rsidP="52DE4440">
      <w:pPr>
        <w:pStyle w:val="NormalWeb"/>
        <w:numPr>
          <w:ilvl w:val="0"/>
          <w:numId w:val="1"/>
        </w:numPr>
        <w:spacing w:before="0" w:beforeAutospacing="0" w:after="0" w:afterAutospacing="0"/>
        <w:rPr>
          <w:rFonts w:asciiTheme="minorBidi" w:hAnsiTheme="minorBidi" w:cstheme="minorBidi"/>
          <w:sz w:val="20"/>
          <w:szCs w:val="20"/>
          <w:lang w:val="en-US"/>
        </w:rPr>
      </w:pPr>
      <w:r w:rsidRPr="000E72FE">
        <w:rPr>
          <w:rFonts w:asciiTheme="minorBidi" w:hAnsiTheme="minorBidi" w:cstheme="minorBidi"/>
          <w:b/>
          <w:bCs/>
          <w:sz w:val="20"/>
          <w:szCs w:val="20"/>
          <w:lang w:val="en-US"/>
        </w:rPr>
        <w:t>Honorary Professor</w:t>
      </w:r>
      <w:r w:rsidRPr="000E72FE">
        <w:rPr>
          <w:rFonts w:asciiTheme="minorBidi" w:hAnsiTheme="minorBidi" w:cstheme="minorBidi"/>
          <w:sz w:val="20"/>
          <w:szCs w:val="20"/>
          <w:lang w:val="en-US"/>
        </w:rPr>
        <w:t xml:space="preserve"> applies to individuals engaged in </w:t>
      </w:r>
      <w:r w:rsidR="0FDCBCF9" w:rsidRPr="000E72FE">
        <w:rPr>
          <w:rFonts w:asciiTheme="minorBidi" w:hAnsiTheme="minorBidi" w:cstheme="minorBidi"/>
          <w:sz w:val="20"/>
          <w:szCs w:val="20"/>
          <w:lang w:val="en-US"/>
        </w:rPr>
        <w:t xml:space="preserve">clinical settings, </w:t>
      </w:r>
      <w:r w:rsidRPr="000E72FE">
        <w:rPr>
          <w:rFonts w:asciiTheme="minorBidi" w:hAnsiTheme="minorBidi" w:cstheme="minorBidi"/>
          <w:sz w:val="20"/>
          <w:szCs w:val="20"/>
          <w:lang w:val="en-US"/>
        </w:rPr>
        <w:t>industry, business and commerce, the arts, public administration, law and accountancy. Those appointed to Honorary Professorships will not normally be career academics, nor will they hold honorary or part- time appointments in higher education.</w:t>
      </w:r>
    </w:p>
    <w:p w14:paraId="13A70852" w14:textId="3131CBA4" w:rsidR="005C5DAC" w:rsidRPr="000E72FE" w:rsidRDefault="005C5DAC" w:rsidP="000E72FE">
      <w:pPr>
        <w:pStyle w:val="NormalWeb"/>
        <w:spacing w:before="0" w:beforeAutospacing="0" w:after="0" w:afterAutospacing="0"/>
        <w:ind w:left="460"/>
        <w:rPr>
          <w:rFonts w:asciiTheme="minorBidi" w:hAnsiTheme="minorBidi" w:cstheme="minorBidi"/>
          <w:sz w:val="20"/>
          <w:szCs w:val="20"/>
          <w:lang w:val="en-US"/>
        </w:rPr>
      </w:pPr>
    </w:p>
    <w:p w14:paraId="036CFEF7" w14:textId="083CE9C8" w:rsidR="00B85EB3" w:rsidRPr="000E72FE" w:rsidRDefault="005C5DAC" w:rsidP="000E72FE">
      <w:pPr>
        <w:pStyle w:val="NormalWeb"/>
        <w:spacing w:before="0" w:beforeAutospacing="0" w:after="0" w:afterAutospacing="0"/>
        <w:ind w:left="720"/>
        <w:rPr>
          <w:rFonts w:asciiTheme="minorBidi" w:hAnsiTheme="minorBidi" w:cstheme="minorBidi"/>
          <w:sz w:val="20"/>
          <w:szCs w:val="20"/>
        </w:rPr>
      </w:pPr>
      <w:r w:rsidRPr="000E72FE">
        <w:rPr>
          <w:rFonts w:asciiTheme="minorBidi" w:hAnsiTheme="minorBidi" w:cstheme="minorBidi"/>
          <w:sz w:val="20"/>
          <w:szCs w:val="20"/>
          <w:lang w:val="en-US"/>
        </w:rPr>
        <w:t xml:space="preserve">The title of Honorary Professor may be conferred on individuals who are of sufficiently high academic or professional distinction that, were they University of Glasgow employees, they would be credible candidates for the award of a Personal Chair. There is the expectation that those appointed in this capacity will have several years of experience at the highest level in their </w:t>
      </w:r>
      <w:r w:rsidR="000E72FE" w:rsidRPr="000E72FE">
        <w:rPr>
          <w:rFonts w:asciiTheme="minorBidi" w:hAnsiTheme="minorBidi" w:cstheme="minorBidi"/>
          <w:sz w:val="20"/>
          <w:szCs w:val="20"/>
          <w:lang w:val="en-US"/>
        </w:rPr>
        <w:t>field and</w:t>
      </w:r>
      <w:r w:rsidRPr="000E72FE">
        <w:rPr>
          <w:rFonts w:asciiTheme="minorBidi" w:hAnsiTheme="minorBidi" w:cstheme="minorBidi"/>
          <w:sz w:val="20"/>
          <w:szCs w:val="20"/>
          <w:lang w:val="en-US"/>
        </w:rPr>
        <w:t xml:space="preserve"> have achieved considerable distinction in their field - demonstrated for example by holding high office at a national level or Directorship of organisations with which the University has a close working relationship. This will also normally include experience of, and a demonstrated commitment towards, fostering excellence in education and/or research. There is an expectation that those appointed in this capacity will have a significant presence within the University, for example, delivering lectures and/or conducting seminars.</w:t>
      </w:r>
    </w:p>
    <w:p w14:paraId="584A31D1" w14:textId="77777777" w:rsidR="008271C0" w:rsidRPr="000E72FE" w:rsidRDefault="008271C0">
      <w:pPr>
        <w:pStyle w:val="BodyText"/>
        <w:spacing w:before="4"/>
        <w:rPr>
          <w:rFonts w:asciiTheme="minorBidi" w:hAnsiTheme="minorBidi" w:cstheme="minorBidi"/>
          <w:sz w:val="20"/>
          <w:szCs w:val="20"/>
        </w:rPr>
      </w:pPr>
    </w:p>
    <w:p w14:paraId="584A31D2" w14:textId="77777777" w:rsidR="008271C0" w:rsidRPr="000E72FE" w:rsidRDefault="00F6794F">
      <w:pPr>
        <w:pStyle w:val="ListParagraph"/>
        <w:numPr>
          <w:ilvl w:val="0"/>
          <w:numId w:val="1"/>
        </w:numPr>
        <w:tabs>
          <w:tab w:val="left" w:pos="819"/>
          <w:tab w:val="left" w:pos="820"/>
        </w:tabs>
        <w:spacing w:line="276" w:lineRule="auto"/>
        <w:ind w:right="391"/>
        <w:rPr>
          <w:rFonts w:asciiTheme="minorBidi" w:hAnsiTheme="minorBidi" w:cstheme="minorBidi"/>
          <w:sz w:val="20"/>
          <w:szCs w:val="20"/>
        </w:rPr>
      </w:pPr>
      <w:r w:rsidRPr="000E72FE">
        <w:rPr>
          <w:rFonts w:asciiTheme="minorBidi" w:hAnsiTheme="minorBidi" w:cstheme="minorBidi"/>
          <w:b/>
          <w:bCs/>
          <w:sz w:val="20"/>
          <w:szCs w:val="20"/>
        </w:rPr>
        <w:t xml:space="preserve">Visiting Professor </w:t>
      </w:r>
      <w:r w:rsidRPr="000E72FE">
        <w:rPr>
          <w:rFonts w:asciiTheme="minorBidi" w:hAnsiTheme="minorBidi" w:cstheme="minorBidi"/>
          <w:sz w:val="20"/>
          <w:szCs w:val="20"/>
        </w:rPr>
        <w:t>applies to those who already hold a Chair (or equivalent) in another Higher Education Institution. There is an expectation that those appointed in this capacity will have a significant presence in the University, delivering lectures/seminars and collaborating in research</w:t>
      </w:r>
      <w:r w:rsidRPr="000E72FE">
        <w:rPr>
          <w:rFonts w:asciiTheme="minorBidi" w:hAnsiTheme="minorBidi" w:cstheme="minorBidi"/>
          <w:spacing w:val="-3"/>
          <w:sz w:val="20"/>
          <w:szCs w:val="20"/>
        </w:rPr>
        <w:t xml:space="preserve"> </w:t>
      </w:r>
      <w:r w:rsidRPr="000E72FE">
        <w:rPr>
          <w:rFonts w:asciiTheme="minorBidi" w:hAnsiTheme="minorBidi" w:cstheme="minorBidi"/>
          <w:sz w:val="20"/>
          <w:szCs w:val="20"/>
        </w:rPr>
        <w:t>activities.</w:t>
      </w:r>
    </w:p>
    <w:p w14:paraId="584A31D3" w14:textId="77777777" w:rsidR="008271C0" w:rsidRPr="000E72FE" w:rsidRDefault="008271C0">
      <w:pPr>
        <w:pStyle w:val="BodyText"/>
        <w:spacing w:before="3"/>
        <w:rPr>
          <w:rFonts w:asciiTheme="minorBidi" w:hAnsiTheme="minorBidi" w:cstheme="minorBidi"/>
          <w:sz w:val="20"/>
          <w:szCs w:val="20"/>
        </w:rPr>
      </w:pPr>
    </w:p>
    <w:p w14:paraId="584A31D4" w14:textId="7C63462F" w:rsidR="008271C0" w:rsidRPr="000E72FE" w:rsidRDefault="00F6794F">
      <w:pPr>
        <w:pStyle w:val="ListParagraph"/>
        <w:numPr>
          <w:ilvl w:val="0"/>
          <w:numId w:val="1"/>
        </w:numPr>
        <w:tabs>
          <w:tab w:val="left" w:pos="819"/>
          <w:tab w:val="left" w:pos="820"/>
        </w:tabs>
        <w:spacing w:line="276" w:lineRule="auto"/>
        <w:ind w:right="193"/>
        <w:rPr>
          <w:rFonts w:asciiTheme="minorBidi" w:hAnsiTheme="minorBidi" w:cstheme="minorBidi"/>
          <w:sz w:val="20"/>
          <w:szCs w:val="20"/>
        </w:rPr>
      </w:pPr>
      <w:r w:rsidRPr="000E72FE">
        <w:rPr>
          <w:rFonts w:asciiTheme="minorBidi" w:hAnsiTheme="minorBidi" w:cstheme="minorBidi"/>
          <w:b/>
          <w:bCs/>
          <w:color w:val="212121"/>
          <w:sz w:val="20"/>
          <w:szCs w:val="20"/>
        </w:rPr>
        <w:t xml:space="preserve">Honorary Fellow </w:t>
      </w:r>
      <w:r w:rsidRPr="000E72FE">
        <w:rPr>
          <w:rFonts w:asciiTheme="minorBidi" w:hAnsiTheme="minorBidi" w:cstheme="minorBidi"/>
          <w:color w:val="212121"/>
          <w:sz w:val="20"/>
          <w:szCs w:val="20"/>
        </w:rPr>
        <w:t xml:space="preserve">is awarded to individuals who have made a special contribution to the strategic aims of a </w:t>
      </w:r>
      <w:r w:rsidR="000E72FE" w:rsidRPr="000E72FE">
        <w:rPr>
          <w:rFonts w:asciiTheme="minorBidi" w:hAnsiTheme="minorBidi" w:cstheme="minorBidi"/>
          <w:color w:val="212121"/>
          <w:sz w:val="20"/>
          <w:szCs w:val="20"/>
        </w:rPr>
        <w:t>college</w:t>
      </w:r>
      <w:r w:rsidRPr="000E72FE">
        <w:rPr>
          <w:rFonts w:asciiTheme="minorBidi" w:hAnsiTheme="minorBidi" w:cstheme="minorBidi"/>
          <w:color w:val="212121"/>
          <w:sz w:val="20"/>
          <w:szCs w:val="20"/>
        </w:rPr>
        <w:t>, usually over a number of years, although does not exclude those who have made a significant contribution over a shorter period of time. The contribution may be in the field of industry, civic engagement, health, education, science or in another relevant</w:t>
      </w:r>
      <w:r w:rsidRPr="000E72FE">
        <w:rPr>
          <w:rFonts w:asciiTheme="minorBidi" w:hAnsiTheme="minorBidi" w:cstheme="minorBidi"/>
          <w:color w:val="212121"/>
          <w:spacing w:val="-1"/>
          <w:sz w:val="20"/>
          <w:szCs w:val="20"/>
        </w:rPr>
        <w:t xml:space="preserve"> </w:t>
      </w:r>
      <w:r w:rsidRPr="000E72FE">
        <w:rPr>
          <w:rFonts w:asciiTheme="minorBidi" w:hAnsiTheme="minorBidi" w:cstheme="minorBidi"/>
          <w:color w:val="212121"/>
          <w:sz w:val="20"/>
          <w:szCs w:val="20"/>
        </w:rPr>
        <w:t>field.</w:t>
      </w:r>
    </w:p>
    <w:p w14:paraId="584A31D5" w14:textId="77777777" w:rsidR="008271C0" w:rsidRPr="000E72FE" w:rsidRDefault="008271C0">
      <w:pPr>
        <w:pStyle w:val="BodyText"/>
        <w:spacing w:before="3"/>
        <w:rPr>
          <w:rFonts w:asciiTheme="minorBidi" w:hAnsiTheme="minorBidi" w:cstheme="minorBidi"/>
          <w:sz w:val="20"/>
          <w:szCs w:val="20"/>
        </w:rPr>
      </w:pPr>
    </w:p>
    <w:p w14:paraId="79C37E9C" w14:textId="42398A30" w:rsidR="000E72FE" w:rsidRPr="006B153C" w:rsidRDefault="00F6794F" w:rsidP="006B153C">
      <w:pPr>
        <w:pStyle w:val="ListParagraph"/>
        <w:numPr>
          <w:ilvl w:val="0"/>
          <w:numId w:val="1"/>
        </w:numPr>
        <w:tabs>
          <w:tab w:val="left" w:pos="819"/>
          <w:tab w:val="left" w:pos="820"/>
        </w:tabs>
        <w:spacing w:line="276" w:lineRule="auto"/>
        <w:ind w:right="276"/>
        <w:rPr>
          <w:rFonts w:asciiTheme="minorBidi" w:hAnsiTheme="minorBidi" w:cstheme="minorBidi"/>
          <w:sz w:val="20"/>
          <w:szCs w:val="20"/>
        </w:rPr>
      </w:pPr>
      <w:r w:rsidRPr="000E72FE">
        <w:rPr>
          <w:rFonts w:asciiTheme="minorBidi" w:hAnsiTheme="minorBidi" w:cstheme="minorBidi"/>
          <w:b/>
          <w:bCs/>
          <w:sz w:val="20"/>
          <w:szCs w:val="20"/>
        </w:rPr>
        <w:t>Honorary Senior Research Fellow</w:t>
      </w:r>
      <w:r w:rsidRPr="000E72FE">
        <w:rPr>
          <w:rFonts w:asciiTheme="minorBidi" w:hAnsiTheme="minorBidi" w:cstheme="minorBidi"/>
          <w:sz w:val="20"/>
          <w:szCs w:val="20"/>
        </w:rPr>
        <w:t>, whilst not automatic, may be conferred upon senior members of staff (Senior Lecturer, Reader or Professor) on retirement from a salaried post and in circumstances where there continues to be a contribution to research and/or teaching. This may include undergraduate or postgraduate teaching, and/or supervision of research students, and/or contribution to the research activities of a School or</w:t>
      </w:r>
      <w:r w:rsidRPr="000E72FE">
        <w:rPr>
          <w:rFonts w:asciiTheme="minorBidi" w:hAnsiTheme="minorBidi" w:cstheme="minorBidi"/>
          <w:spacing w:val="-17"/>
          <w:sz w:val="20"/>
          <w:szCs w:val="20"/>
        </w:rPr>
        <w:t xml:space="preserve"> </w:t>
      </w:r>
      <w:r w:rsidRPr="000E72FE">
        <w:rPr>
          <w:rFonts w:asciiTheme="minorBidi" w:hAnsiTheme="minorBidi" w:cstheme="minorBidi"/>
          <w:sz w:val="20"/>
          <w:szCs w:val="20"/>
        </w:rPr>
        <w:t>College.</w:t>
      </w:r>
    </w:p>
    <w:p w14:paraId="4BB3AD5E" w14:textId="77777777" w:rsidR="000E72FE" w:rsidRPr="000E72FE" w:rsidRDefault="000E72FE">
      <w:pPr>
        <w:pStyle w:val="BodyText"/>
        <w:spacing w:before="4"/>
        <w:rPr>
          <w:rFonts w:asciiTheme="minorBidi" w:hAnsiTheme="minorBidi" w:cstheme="minorBidi"/>
          <w:sz w:val="20"/>
          <w:szCs w:val="20"/>
        </w:rPr>
      </w:pPr>
    </w:p>
    <w:p w14:paraId="7CF186D0" w14:textId="5F2FDC83" w:rsidR="0059183F" w:rsidRPr="000E72FE" w:rsidRDefault="00064F48" w:rsidP="000E72FE">
      <w:pPr>
        <w:pStyle w:val="BodyText"/>
        <w:numPr>
          <w:ilvl w:val="0"/>
          <w:numId w:val="2"/>
        </w:numPr>
        <w:spacing w:before="4"/>
        <w:rPr>
          <w:rFonts w:asciiTheme="minorBidi" w:hAnsiTheme="minorBidi" w:cstheme="minorBidi"/>
          <w:sz w:val="20"/>
          <w:szCs w:val="20"/>
        </w:rPr>
      </w:pPr>
      <w:r w:rsidRPr="000E72FE">
        <w:rPr>
          <w:rFonts w:asciiTheme="minorBidi" w:hAnsiTheme="minorBidi" w:cstheme="minorBidi"/>
          <w:b/>
          <w:bCs/>
          <w:sz w:val="20"/>
          <w:szCs w:val="20"/>
        </w:rPr>
        <w:t>Honorary Clinical Associate Professor</w:t>
      </w:r>
      <w:r w:rsidRPr="000E72FE">
        <w:rPr>
          <w:rFonts w:asciiTheme="minorBidi" w:hAnsiTheme="minorBidi" w:cstheme="minorBidi"/>
          <w:sz w:val="20"/>
          <w:szCs w:val="20"/>
        </w:rPr>
        <w:t xml:space="preserve"> may b</w:t>
      </w:r>
      <w:r w:rsidRPr="000E72FE">
        <w:rPr>
          <w:rFonts w:asciiTheme="minorBidi" w:hAnsiTheme="minorBidi" w:cstheme="minorBidi"/>
          <w:color w:val="212121"/>
          <w:sz w:val="20"/>
          <w:szCs w:val="20"/>
        </w:rPr>
        <w:t xml:space="preserve">e conferred on those who satisfy the requirements applicable to Honorary Clinical Senior Lecturer subject to a number of additional considerations. </w:t>
      </w:r>
      <w:r w:rsidRPr="000E72FE">
        <w:rPr>
          <w:rFonts w:asciiTheme="minorBidi" w:hAnsiTheme="minorBidi" w:cstheme="minorBidi"/>
          <w:sz w:val="20"/>
          <w:szCs w:val="20"/>
        </w:rPr>
        <w:t xml:space="preserve">Those appointed in this capacity will normally be expected to demonstrate additional evidence of externally </w:t>
      </w:r>
      <w:proofErr w:type="spellStart"/>
      <w:r w:rsidR="000E72FE" w:rsidRPr="000E72FE">
        <w:rPr>
          <w:rFonts w:asciiTheme="minorBidi" w:hAnsiTheme="minorBidi" w:cstheme="minorBidi"/>
          <w:sz w:val="20"/>
          <w:szCs w:val="20"/>
        </w:rPr>
        <w:t>recognised</w:t>
      </w:r>
      <w:proofErr w:type="spellEnd"/>
      <w:r w:rsidRPr="000E72FE">
        <w:rPr>
          <w:rFonts w:asciiTheme="minorBidi" w:hAnsiTheme="minorBidi" w:cstheme="minorBidi"/>
          <w:sz w:val="20"/>
          <w:szCs w:val="20"/>
        </w:rPr>
        <w:t xml:space="preserve"> national or international standing, enhancing individual and institutional reputation. Individuals will normally be expected to demonstrate successful leadership and management of a clinical </w:t>
      </w:r>
      <w:r w:rsidR="000E72FE" w:rsidRPr="000E72FE">
        <w:rPr>
          <w:rFonts w:asciiTheme="minorBidi" w:hAnsiTheme="minorBidi" w:cstheme="minorBidi"/>
          <w:sz w:val="20"/>
          <w:szCs w:val="20"/>
        </w:rPr>
        <w:t>group and</w:t>
      </w:r>
      <w:r w:rsidRPr="000E72FE">
        <w:rPr>
          <w:rFonts w:asciiTheme="minorBidi" w:hAnsiTheme="minorBidi" w:cstheme="minorBidi"/>
          <w:sz w:val="20"/>
          <w:szCs w:val="20"/>
        </w:rPr>
        <w:t xml:space="preserve"> demonstrate the successful generation of clinical findings into impact outcomes that permits sustainable enhancement of existing or new services</w:t>
      </w:r>
      <w:r w:rsidR="0F7D1200" w:rsidRPr="000E72FE">
        <w:rPr>
          <w:rFonts w:asciiTheme="minorBidi" w:hAnsiTheme="minorBidi" w:cstheme="minorBidi"/>
          <w:sz w:val="20"/>
          <w:szCs w:val="20"/>
        </w:rPr>
        <w:t>, research and/or the student experience.</w:t>
      </w:r>
    </w:p>
    <w:p w14:paraId="584A31DB" w14:textId="77777777" w:rsidR="008271C0" w:rsidRPr="000E72FE" w:rsidRDefault="008271C0">
      <w:pPr>
        <w:pStyle w:val="BodyText"/>
        <w:spacing w:before="6"/>
        <w:rPr>
          <w:rFonts w:asciiTheme="minorBidi" w:hAnsiTheme="minorBidi" w:cstheme="minorBidi"/>
          <w:sz w:val="20"/>
          <w:szCs w:val="20"/>
        </w:rPr>
      </w:pPr>
    </w:p>
    <w:p w14:paraId="6AC14205" w14:textId="5EC763EF" w:rsidR="4A50BA82" w:rsidRPr="000E72FE" w:rsidRDefault="650A91CA" w:rsidP="000E72FE">
      <w:pPr>
        <w:pStyle w:val="ListParagraph"/>
        <w:numPr>
          <w:ilvl w:val="0"/>
          <w:numId w:val="1"/>
        </w:numPr>
        <w:tabs>
          <w:tab w:val="left" w:pos="819"/>
          <w:tab w:val="left" w:pos="820"/>
        </w:tabs>
        <w:spacing w:before="1" w:line="276" w:lineRule="auto"/>
        <w:ind w:right="115"/>
        <w:rPr>
          <w:rFonts w:asciiTheme="minorBidi" w:hAnsiTheme="minorBidi" w:cstheme="minorBidi"/>
          <w:sz w:val="20"/>
          <w:szCs w:val="20"/>
        </w:rPr>
      </w:pPr>
      <w:r w:rsidRPr="000E72FE">
        <w:rPr>
          <w:rFonts w:asciiTheme="minorBidi" w:hAnsiTheme="minorBidi" w:cstheme="minorBidi"/>
          <w:b/>
          <w:bCs/>
          <w:sz w:val="20"/>
          <w:szCs w:val="20"/>
        </w:rPr>
        <w:t>Honorary Associate Professor</w:t>
      </w:r>
      <w:r w:rsidRPr="000E72FE">
        <w:rPr>
          <w:rFonts w:asciiTheme="minorBidi" w:hAnsiTheme="minorBidi" w:cstheme="minorBidi"/>
          <w:sz w:val="20"/>
          <w:szCs w:val="20"/>
        </w:rPr>
        <w:t xml:space="preserve"> may be conferred on those who satisfy the requirements </w:t>
      </w:r>
      <w:r w:rsidRPr="000E72FE">
        <w:rPr>
          <w:rFonts w:asciiTheme="minorBidi" w:hAnsiTheme="minorBidi" w:cstheme="minorBidi"/>
          <w:sz w:val="20"/>
          <w:szCs w:val="20"/>
        </w:rPr>
        <w:lastRenderedPageBreak/>
        <w:t xml:space="preserve">applicable to Honorary Senior Lecturer subject to a number of additional considerations. Those appointed in this capacity will normally be expected to demonstrate additional evidence of externally </w:t>
      </w:r>
      <w:proofErr w:type="spellStart"/>
      <w:r w:rsidR="000E72FE" w:rsidRPr="000E72FE">
        <w:rPr>
          <w:rFonts w:asciiTheme="minorBidi" w:hAnsiTheme="minorBidi" w:cstheme="minorBidi"/>
          <w:sz w:val="20"/>
          <w:szCs w:val="20"/>
        </w:rPr>
        <w:t>recognised</w:t>
      </w:r>
      <w:proofErr w:type="spellEnd"/>
      <w:r w:rsidRPr="000E72FE">
        <w:rPr>
          <w:rFonts w:asciiTheme="minorBidi" w:hAnsiTheme="minorBidi" w:cstheme="minorBidi"/>
          <w:sz w:val="20"/>
          <w:szCs w:val="20"/>
        </w:rPr>
        <w:t xml:space="preserve"> national or international standing, enhancing individual and institutional reputation. This will normally include experience of, and a demonstrated commitment towards fostering excellence in undergraduate and postgraduate education and/or research.</w:t>
      </w:r>
    </w:p>
    <w:p w14:paraId="584A31DD" w14:textId="77777777" w:rsidR="008271C0" w:rsidRPr="000E72FE" w:rsidRDefault="008271C0">
      <w:pPr>
        <w:pStyle w:val="BodyText"/>
        <w:spacing w:before="3"/>
        <w:rPr>
          <w:rFonts w:asciiTheme="minorBidi" w:hAnsiTheme="minorBidi" w:cstheme="minorBidi"/>
          <w:sz w:val="20"/>
          <w:szCs w:val="20"/>
        </w:rPr>
      </w:pPr>
    </w:p>
    <w:p w14:paraId="584A31DE" w14:textId="77777777" w:rsidR="008271C0" w:rsidRPr="000E72FE" w:rsidRDefault="00F6794F">
      <w:pPr>
        <w:pStyle w:val="ListParagraph"/>
        <w:numPr>
          <w:ilvl w:val="0"/>
          <w:numId w:val="1"/>
        </w:numPr>
        <w:tabs>
          <w:tab w:val="left" w:pos="819"/>
          <w:tab w:val="left" w:pos="820"/>
        </w:tabs>
        <w:spacing w:line="276" w:lineRule="auto"/>
        <w:ind w:right="184"/>
        <w:rPr>
          <w:rFonts w:asciiTheme="minorBidi" w:hAnsiTheme="minorBidi" w:cstheme="minorBidi"/>
          <w:sz w:val="20"/>
          <w:szCs w:val="20"/>
        </w:rPr>
      </w:pPr>
      <w:r w:rsidRPr="000E72FE">
        <w:rPr>
          <w:rFonts w:asciiTheme="minorBidi" w:hAnsiTheme="minorBidi" w:cstheme="minorBidi"/>
          <w:b/>
          <w:color w:val="212121"/>
          <w:sz w:val="20"/>
          <w:szCs w:val="20"/>
        </w:rPr>
        <w:t xml:space="preserve">Honorary Clinical Senior Lecturer </w:t>
      </w:r>
      <w:r w:rsidRPr="000E72FE">
        <w:rPr>
          <w:rFonts w:asciiTheme="minorBidi" w:hAnsiTheme="minorBidi" w:cstheme="minorBidi"/>
          <w:color w:val="212121"/>
          <w:sz w:val="20"/>
          <w:szCs w:val="20"/>
        </w:rPr>
        <w:t>normally applies to an NHS Consultant, Top Grade Scientist, Staff Grade, Associate Specialist or those who have been on the GP performers list for a minimum of five years. Those appointed in this capacity will normally be expected to demonstrate evidence of involvement in academic activities in addition to the delivery of teaching with eligibility normally given due consideration immediately on</w:t>
      </w:r>
      <w:r w:rsidRPr="000E72FE">
        <w:rPr>
          <w:rFonts w:asciiTheme="minorBidi" w:hAnsiTheme="minorBidi" w:cstheme="minorBidi"/>
          <w:color w:val="212121"/>
          <w:spacing w:val="-12"/>
          <w:sz w:val="20"/>
          <w:szCs w:val="20"/>
        </w:rPr>
        <w:t xml:space="preserve"> </w:t>
      </w:r>
      <w:r w:rsidRPr="000E72FE">
        <w:rPr>
          <w:rFonts w:asciiTheme="minorBidi" w:hAnsiTheme="minorBidi" w:cstheme="minorBidi"/>
          <w:color w:val="212121"/>
          <w:sz w:val="20"/>
          <w:szCs w:val="20"/>
        </w:rPr>
        <w:t>appointment.</w:t>
      </w:r>
    </w:p>
    <w:p w14:paraId="584A31E0" w14:textId="77777777" w:rsidR="008271C0" w:rsidRPr="000E72FE" w:rsidRDefault="008271C0">
      <w:pPr>
        <w:pStyle w:val="BodyText"/>
        <w:spacing w:before="3"/>
        <w:rPr>
          <w:rFonts w:asciiTheme="minorBidi" w:hAnsiTheme="minorBidi" w:cstheme="minorBidi"/>
          <w:sz w:val="20"/>
          <w:szCs w:val="20"/>
        </w:rPr>
      </w:pPr>
    </w:p>
    <w:p w14:paraId="584A31E1" w14:textId="77777777" w:rsidR="008271C0" w:rsidRPr="000E72FE" w:rsidRDefault="00F6794F">
      <w:pPr>
        <w:pStyle w:val="ListParagraph"/>
        <w:numPr>
          <w:ilvl w:val="0"/>
          <w:numId w:val="1"/>
        </w:numPr>
        <w:tabs>
          <w:tab w:val="left" w:pos="819"/>
          <w:tab w:val="left" w:pos="820"/>
        </w:tabs>
        <w:spacing w:line="276" w:lineRule="auto"/>
        <w:ind w:right="163"/>
        <w:rPr>
          <w:rFonts w:asciiTheme="minorBidi" w:hAnsiTheme="minorBidi" w:cstheme="minorBidi"/>
          <w:sz w:val="20"/>
          <w:szCs w:val="20"/>
        </w:rPr>
      </w:pPr>
      <w:r w:rsidRPr="000E72FE">
        <w:rPr>
          <w:rFonts w:asciiTheme="minorBidi" w:hAnsiTheme="minorBidi" w:cstheme="minorBidi"/>
          <w:b/>
          <w:color w:val="212121"/>
          <w:sz w:val="20"/>
          <w:szCs w:val="20"/>
        </w:rPr>
        <w:t xml:space="preserve">Honorary Senior Lecturer </w:t>
      </w:r>
      <w:r w:rsidRPr="000E72FE">
        <w:rPr>
          <w:rFonts w:asciiTheme="minorBidi" w:hAnsiTheme="minorBidi" w:cstheme="minorBidi"/>
          <w:color w:val="212121"/>
          <w:sz w:val="20"/>
          <w:szCs w:val="20"/>
        </w:rPr>
        <w:t xml:space="preserve">normally applies to those who contribute at an appropriately high level to teaching and/or research, and/or otherwise make a special contribution to the academic work of the University. Can be </w:t>
      </w:r>
      <w:r w:rsidRPr="000E72FE">
        <w:rPr>
          <w:rFonts w:asciiTheme="minorBidi" w:hAnsiTheme="minorBidi" w:cstheme="minorBidi"/>
          <w:sz w:val="20"/>
          <w:szCs w:val="20"/>
        </w:rPr>
        <w:t>Specialist Registrar or General Practitioner and other grades of staff in medicine and dentistry whose contribution is limited to the delivery of teaching or new appointees whose contribution cannot be readily assessed in advance. Other trainees (e.g. Visiting Registrars), with a National Training Number in a programme leading to CCST, will also be eligible for consideration. Individuals will be eligible for advancement to Honorary Clinical Senior Lecturer if their contribution extends to academic activities beyond the delivery of clinical</w:t>
      </w:r>
      <w:r w:rsidRPr="000E72FE">
        <w:rPr>
          <w:rFonts w:asciiTheme="minorBidi" w:hAnsiTheme="minorBidi" w:cstheme="minorBidi"/>
          <w:spacing w:val="-2"/>
          <w:sz w:val="20"/>
          <w:szCs w:val="20"/>
        </w:rPr>
        <w:t xml:space="preserve"> </w:t>
      </w:r>
      <w:r w:rsidRPr="000E72FE">
        <w:rPr>
          <w:rFonts w:asciiTheme="minorBidi" w:hAnsiTheme="minorBidi" w:cstheme="minorBidi"/>
          <w:sz w:val="20"/>
          <w:szCs w:val="20"/>
        </w:rPr>
        <w:t>teaching.</w:t>
      </w:r>
    </w:p>
    <w:p w14:paraId="584A31E2" w14:textId="77777777" w:rsidR="008271C0" w:rsidRPr="000E72FE" w:rsidRDefault="008271C0">
      <w:pPr>
        <w:pStyle w:val="BodyText"/>
        <w:spacing w:before="4"/>
        <w:rPr>
          <w:rFonts w:asciiTheme="minorBidi" w:hAnsiTheme="minorBidi" w:cstheme="minorBidi"/>
          <w:sz w:val="20"/>
          <w:szCs w:val="20"/>
        </w:rPr>
      </w:pPr>
    </w:p>
    <w:p w14:paraId="584A31E3" w14:textId="77777777" w:rsidR="008271C0" w:rsidRPr="000E72FE" w:rsidRDefault="00F6794F">
      <w:pPr>
        <w:pStyle w:val="ListParagraph"/>
        <w:numPr>
          <w:ilvl w:val="0"/>
          <w:numId w:val="1"/>
        </w:numPr>
        <w:tabs>
          <w:tab w:val="left" w:pos="819"/>
          <w:tab w:val="left" w:pos="820"/>
        </w:tabs>
        <w:spacing w:before="1" w:line="276" w:lineRule="auto"/>
        <w:ind w:right="118"/>
        <w:rPr>
          <w:rFonts w:asciiTheme="minorBidi" w:hAnsiTheme="minorBidi" w:cstheme="minorBidi"/>
          <w:sz w:val="20"/>
          <w:szCs w:val="20"/>
        </w:rPr>
      </w:pPr>
      <w:r w:rsidRPr="000E72FE">
        <w:rPr>
          <w:rFonts w:asciiTheme="minorBidi" w:hAnsiTheme="minorBidi" w:cstheme="minorBidi"/>
          <w:b/>
          <w:sz w:val="20"/>
          <w:szCs w:val="20"/>
        </w:rPr>
        <w:t xml:space="preserve">Honorary Lecturer </w:t>
      </w:r>
      <w:r w:rsidRPr="000E72FE">
        <w:rPr>
          <w:rFonts w:asciiTheme="minorBidi" w:hAnsiTheme="minorBidi" w:cstheme="minorBidi"/>
          <w:sz w:val="20"/>
          <w:szCs w:val="20"/>
        </w:rPr>
        <w:t>normally applies to those suitably qualified persons who act in a lecturing capacity including undergraduate or postgraduate teaching and/or supervision of research students.</w:t>
      </w:r>
    </w:p>
    <w:p w14:paraId="584A31E4" w14:textId="77777777" w:rsidR="008271C0" w:rsidRPr="000E72FE" w:rsidRDefault="008271C0">
      <w:pPr>
        <w:pStyle w:val="BodyText"/>
        <w:spacing w:before="4"/>
        <w:rPr>
          <w:rFonts w:asciiTheme="minorBidi" w:hAnsiTheme="minorBidi" w:cstheme="minorBidi"/>
          <w:sz w:val="20"/>
          <w:szCs w:val="20"/>
        </w:rPr>
      </w:pPr>
    </w:p>
    <w:p w14:paraId="584A31E6" w14:textId="08A019AE" w:rsidR="008271C0" w:rsidRPr="006B153C" w:rsidRDefault="00F6794F" w:rsidP="006B153C">
      <w:pPr>
        <w:pStyle w:val="ListParagraph"/>
        <w:numPr>
          <w:ilvl w:val="0"/>
          <w:numId w:val="1"/>
        </w:numPr>
        <w:tabs>
          <w:tab w:val="left" w:pos="819"/>
          <w:tab w:val="left" w:pos="820"/>
        </w:tabs>
        <w:spacing w:line="276" w:lineRule="auto"/>
        <w:ind w:right="185"/>
        <w:rPr>
          <w:rFonts w:asciiTheme="minorBidi" w:hAnsiTheme="minorBidi" w:cstheme="minorBidi"/>
          <w:sz w:val="20"/>
          <w:szCs w:val="20"/>
        </w:rPr>
      </w:pPr>
      <w:r w:rsidRPr="000E72FE">
        <w:rPr>
          <w:rFonts w:asciiTheme="minorBidi" w:hAnsiTheme="minorBidi" w:cstheme="minorBidi"/>
          <w:b/>
          <w:sz w:val="20"/>
          <w:szCs w:val="20"/>
        </w:rPr>
        <w:t xml:space="preserve">Honorary Clinical Lecturer </w:t>
      </w:r>
      <w:r w:rsidRPr="000E72FE">
        <w:rPr>
          <w:rFonts w:asciiTheme="minorBidi" w:hAnsiTheme="minorBidi" w:cstheme="minorBidi"/>
          <w:sz w:val="20"/>
          <w:szCs w:val="20"/>
        </w:rPr>
        <w:t>normally applies to those who hold a medical or dental qualification, e.g. specialist trainee or GP with less than five years’ experience. Those appointed in this capacity will normally be expected to contribute to teaching or research at an appropriate level, or otherwise make a special contribution to the academic work of the University.</w:t>
      </w:r>
    </w:p>
    <w:p w14:paraId="584A31E7" w14:textId="77777777" w:rsidR="008271C0" w:rsidRPr="000E72FE" w:rsidRDefault="008271C0">
      <w:pPr>
        <w:pStyle w:val="BodyText"/>
        <w:spacing w:before="3"/>
        <w:rPr>
          <w:rFonts w:asciiTheme="minorBidi" w:hAnsiTheme="minorBidi" w:cstheme="minorBidi"/>
          <w:sz w:val="20"/>
          <w:szCs w:val="20"/>
        </w:rPr>
      </w:pPr>
    </w:p>
    <w:p w14:paraId="584A31E8" w14:textId="77777777" w:rsidR="008271C0" w:rsidRPr="000E72FE" w:rsidRDefault="00F6794F">
      <w:pPr>
        <w:pStyle w:val="ListParagraph"/>
        <w:numPr>
          <w:ilvl w:val="0"/>
          <w:numId w:val="1"/>
        </w:numPr>
        <w:tabs>
          <w:tab w:val="left" w:pos="819"/>
          <w:tab w:val="left" w:pos="820"/>
        </w:tabs>
        <w:spacing w:line="276" w:lineRule="auto"/>
        <w:ind w:right="266"/>
        <w:rPr>
          <w:rFonts w:asciiTheme="minorBidi" w:hAnsiTheme="minorBidi" w:cstheme="minorBidi"/>
          <w:sz w:val="20"/>
          <w:szCs w:val="20"/>
        </w:rPr>
      </w:pPr>
      <w:r w:rsidRPr="000E72FE">
        <w:rPr>
          <w:rFonts w:asciiTheme="minorBidi" w:hAnsiTheme="minorBidi" w:cstheme="minorBidi"/>
          <w:b/>
          <w:sz w:val="20"/>
          <w:szCs w:val="20"/>
        </w:rPr>
        <w:t xml:space="preserve">Honorary Clinical Fellow </w:t>
      </w:r>
      <w:r w:rsidRPr="000E72FE">
        <w:rPr>
          <w:rFonts w:asciiTheme="minorBidi" w:hAnsiTheme="minorBidi" w:cstheme="minorBidi"/>
          <w:sz w:val="20"/>
          <w:szCs w:val="20"/>
        </w:rPr>
        <w:t>normally applies to an Academic Foundation Trainee for the purpose of permitting access to University facilities during the standard two-year academic rotation.</w:t>
      </w:r>
    </w:p>
    <w:p w14:paraId="584A31E9" w14:textId="77777777" w:rsidR="008271C0" w:rsidRPr="000E72FE" w:rsidRDefault="008271C0">
      <w:pPr>
        <w:pStyle w:val="BodyText"/>
        <w:spacing w:before="5"/>
        <w:rPr>
          <w:rFonts w:asciiTheme="minorBidi" w:hAnsiTheme="minorBidi" w:cstheme="minorBidi"/>
          <w:sz w:val="20"/>
          <w:szCs w:val="20"/>
        </w:rPr>
      </w:pPr>
    </w:p>
    <w:p w14:paraId="3F1C4804" w14:textId="77777777" w:rsidR="008271C0" w:rsidRDefault="00F6794F" w:rsidP="000E72FE">
      <w:pPr>
        <w:pStyle w:val="ListParagraph"/>
        <w:numPr>
          <w:ilvl w:val="0"/>
          <w:numId w:val="1"/>
        </w:numPr>
        <w:tabs>
          <w:tab w:val="left" w:pos="819"/>
          <w:tab w:val="left" w:pos="820"/>
        </w:tabs>
        <w:spacing w:line="276" w:lineRule="auto"/>
        <w:ind w:right="261"/>
        <w:rPr>
          <w:rFonts w:asciiTheme="minorBidi" w:hAnsiTheme="minorBidi" w:cstheme="minorBidi"/>
          <w:sz w:val="20"/>
          <w:szCs w:val="20"/>
        </w:rPr>
      </w:pPr>
      <w:r w:rsidRPr="000E72FE">
        <w:rPr>
          <w:rFonts w:asciiTheme="minorBidi" w:hAnsiTheme="minorBidi" w:cstheme="minorBidi"/>
          <w:b/>
          <w:sz w:val="20"/>
          <w:szCs w:val="20"/>
        </w:rPr>
        <w:t xml:space="preserve">Honorary Research Fellow </w:t>
      </w:r>
      <w:r w:rsidRPr="000E72FE">
        <w:rPr>
          <w:rFonts w:asciiTheme="minorBidi" w:hAnsiTheme="minorBidi" w:cstheme="minorBidi"/>
          <w:sz w:val="20"/>
          <w:szCs w:val="20"/>
        </w:rPr>
        <w:t>normally applies to those in a post-doctoral appointment capacity at another institution in recognition of a significant contribution to the research of the University. A PhD followed by five years research experience provides a</w:t>
      </w:r>
      <w:r w:rsidRPr="000E72FE">
        <w:rPr>
          <w:rFonts w:asciiTheme="minorBidi" w:hAnsiTheme="minorBidi" w:cstheme="minorBidi"/>
          <w:spacing w:val="-15"/>
          <w:sz w:val="20"/>
          <w:szCs w:val="20"/>
        </w:rPr>
        <w:t xml:space="preserve"> </w:t>
      </w:r>
      <w:r w:rsidRPr="000E72FE">
        <w:rPr>
          <w:rFonts w:asciiTheme="minorBidi" w:hAnsiTheme="minorBidi" w:cstheme="minorBidi"/>
          <w:sz w:val="20"/>
          <w:szCs w:val="20"/>
        </w:rPr>
        <w:t>reasonabl</w:t>
      </w:r>
      <w:r w:rsidR="000E72FE">
        <w:rPr>
          <w:rFonts w:asciiTheme="minorBidi" w:hAnsiTheme="minorBidi" w:cstheme="minorBidi"/>
          <w:sz w:val="20"/>
          <w:szCs w:val="20"/>
        </w:rPr>
        <w:t xml:space="preserve">e </w:t>
      </w:r>
      <w:r w:rsidR="000E72FE" w:rsidRPr="000E72FE">
        <w:rPr>
          <w:rFonts w:asciiTheme="minorBidi" w:hAnsiTheme="minorBidi" w:cstheme="minorBidi"/>
          <w:sz w:val="20"/>
          <w:szCs w:val="20"/>
        </w:rPr>
        <w:t>indication in terms of the requisite skills and experience base in considering nominations for Honorary Research Fellow status</w:t>
      </w:r>
      <w:r w:rsidR="000E72FE">
        <w:rPr>
          <w:rFonts w:asciiTheme="minorBidi" w:hAnsiTheme="minorBidi" w:cstheme="minorBidi"/>
          <w:sz w:val="20"/>
          <w:szCs w:val="20"/>
        </w:rPr>
        <w:t xml:space="preserve"> </w:t>
      </w:r>
    </w:p>
    <w:p w14:paraId="535A8818" w14:textId="77777777" w:rsidR="006B153C" w:rsidRDefault="006B153C" w:rsidP="006B153C">
      <w:pPr>
        <w:tabs>
          <w:tab w:val="left" w:pos="819"/>
          <w:tab w:val="left" w:pos="820"/>
        </w:tabs>
        <w:spacing w:line="276" w:lineRule="auto"/>
        <w:ind w:right="261"/>
        <w:rPr>
          <w:rFonts w:asciiTheme="minorBidi" w:hAnsiTheme="minorBidi" w:cstheme="minorBidi"/>
          <w:sz w:val="20"/>
          <w:szCs w:val="20"/>
        </w:rPr>
      </w:pPr>
    </w:p>
    <w:p w14:paraId="5323DE14" w14:textId="77777777" w:rsidR="006B153C" w:rsidRPr="000E72FE" w:rsidRDefault="006B153C" w:rsidP="006B153C">
      <w:pPr>
        <w:pStyle w:val="BodyText"/>
        <w:numPr>
          <w:ilvl w:val="0"/>
          <w:numId w:val="2"/>
        </w:numPr>
        <w:spacing w:line="276" w:lineRule="auto"/>
        <w:ind w:right="405"/>
        <w:rPr>
          <w:rFonts w:asciiTheme="minorBidi" w:hAnsiTheme="minorBidi" w:cstheme="minorBidi"/>
          <w:sz w:val="20"/>
          <w:szCs w:val="20"/>
        </w:rPr>
      </w:pPr>
      <w:r w:rsidRPr="000E72FE">
        <w:rPr>
          <w:rFonts w:asciiTheme="minorBidi" w:hAnsiTheme="minorBidi" w:cstheme="minorBidi"/>
          <w:b/>
          <w:sz w:val="20"/>
          <w:szCs w:val="20"/>
        </w:rPr>
        <w:t xml:space="preserve">Honorary Research Assistant </w:t>
      </w:r>
      <w:r w:rsidRPr="000E72FE">
        <w:rPr>
          <w:rFonts w:asciiTheme="minorBidi" w:hAnsiTheme="minorBidi" w:cstheme="minorBidi"/>
          <w:sz w:val="20"/>
          <w:szCs w:val="20"/>
        </w:rPr>
        <w:t>normally applies to graduates without doctoral status in recognition of a contribution to the research of the University in association with a senior supervisor.</w:t>
      </w:r>
    </w:p>
    <w:p w14:paraId="584A31EB" w14:textId="5348049D" w:rsidR="006B153C" w:rsidRPr="006B153C" w:rsidRDefault="006B153C" w:rsidP="006B153C">
      <w:pPr>
        <w:tabs>
          <w:tab w:val="left" w:pos="819"/>
          <w:tab w:val="left" w:pos="820"/>
        </w:tabs>
        <w:spacing w:line="276" w:lineRule="auto"/>
        <w:ind w:right="261"/>
        <w:rPr>
          <w:rFonts w:asciiTheme="minorBidi" w:hAnsiTheme="minorBidi" w:cstheme="minorBidi"/>
          <w:sz w:val="20"/>
          <w:szCs w:val="20"/>
        </w:rPr>
        <w:sectPr w:rsidR="006B153C" w:rsidRPr="006B153C" w:rsidSect="004B7B78">
          <w:pgSz w:w="11910" w:h="16840"/>
          <w:pgMar w:top="1134" w:right="1134" w:bottom="1134" w:left="1134" w:header="720" w:footer="720" w:gutter="0"/>
          <w:cols w:space="720"/>
        </w:sectPr>
      </w:pPr>
    </w:p>
    <w:p w14:paraId="584A31EC" w14:textId="21BC63A9" w:rsidR="008271C0" w:rsidRPr="000E72FE" w:rsidRDefault="00F6794F" w:rsidP="000E72FE">
      <w:pPr>
        <w:pStyle w:val="BodyText"/>
        <w:spacing w:before="33" w:line="276" w:lineRule="auto"/>
        <w:ind w:right="159"/>
        <w:rPr>
          <w:rFonts w:asciiTheme="minorBidi" w:hAnsiTheme="minorBidi" w:cstheme="minorBidi"/>
          <w:sz w:val="20"/>
          <w:szCs w:val="20"/>
        </w:rPr>
      </w:pPr>
      <w:r w:rsidRPr="000E72FE">
        <w:rPr>
          <w:rFonts w:asciiTheme="minorBidi" w:hAnsiTheme="minorBidi" w:cstheme="minorBidi"/>
          <w:sz w:val="20"/>
          <w:szCs w:val="20"/>
        </w:rPr>
        <w:lastRenderedPageBreak/>
        <w:t>.</w:t>
      </w:r>
    </w:p>
    <w:p w14:paraId="584A31ED" w14:textId="77777777" w:rsidR="008271C0" w:rsidRPr="000E72FE" w:rsidRDefault="008271C0">
      <w:pPr>
        <w:pStyle w:val="BodyText"/>
        <w:spacing w:before="6"/>
        <w:rPr>
          <w:rFonts w:asciiTheme="minorBidi" w:hAnsiTheme="minorBidi" w:cstheme="minorBidi"/>
          <w:sz w:val="20"/>
          <w:szCs w:val="20"/>
        </w:rPr>
      </w:pPr>
    </w:p>
    <w:p w14:paraId="584A31EF" w14:textId="77777777" w:rsidR="008271C0" w:rsidRPr="000E72FE" w:rsidRDefault="008271C0">
      <w:pPr>
        <w:pStyle w:val="BodyText"/>
        <w:spacing w:before="2"/>
        <w:rPr>
          <w:rFonts w:asciiTheme="minorBidi" w:hAnsiTheme="minorBidi" w:cstheme="minorBidi"/>
          <w:sz w:val="20"/>
          <w:szCs w:val="20"/>
        </w:rPr>
      </w:pPr>
    </w:p>
    <w:p w14:paraId="584A31F0" w14:textId="77777777" w:rsidR="008271C0" w:rsidRPr="000E72FE" w:rsidRDefault="00F6794F">
      <w:pPr>
        <w:pStyle w:val="Heading2"/>
        <w:rPr>
          <w:rFonts w:asciiTheme="minorBidi" w:hAnsiTheme="minorBidi" w:cstheme="minorBidi"/>
          <w:sz w:val="20"/>
          <w:szCs w:val="20"/>
        </w:rPr>
      </w:pPr>
      <w:r w:rsidRPr="000E72FE">
        <w:rPr>
          <w:rFonts w:asciiTheme="minorBidi" w:hAnsiTheme="minorBidi" w:cstheme="minorBidi"/>
          <w:color w:val="833B0A"/>
          <w:sz w:val="20"/>
          <w:szCs w:val="20"/>
        </w:rPr>
        <w:t>Approval</w:t>
      </w:r>
    </w:p>
    <w:p w14:paraId="584A31F1" w14:textId="77777777" w:rsidR="008271C0" w:rsidRPr="000E72FE" w:rsidRDefault="008271C0">
      <w:pPr>
        <w:pStyle w:val="BodyText"/>
        <w:spacing w:before="9"/>
        <w:rPr>
          <w:rFonts w:asciiTheme="minorBidi" w:hAnsiTheme="minorBidi" w:cstheme="minorBidi"/>
          <w:b/>
          <w:sz w:val="20"/>
          <w:szCs w:val="20"/>
        </w:rPr>
      </w:pPr>
    </w:p>
    <w:p w14:paraId="584A31F2" w14:textId="77777777" w:rsidR="008271C0" w:rsidRPr="000E72FE" w:rsidRDefault="00F6794F">
      <w:pPr>
        <w:pStyle w:val="BodyText"/>
        <w:spacing w:line="273" w:lineRule="auto"/>
        <w:ind w:left="100" w:right="859"/>
        <w:rPr>
          <w:rFonts w:asciiTheme="minorBidi" w:hAnsiTheme="minorBidi" w:cstheme="minorBidi"/>
          <w:sz w:val="20"/>
          <w:szCs w:val="20"/>
        </w:rPr>
      </w:pPr>
      <w:r w:rsidRPr="000E72FE">
        <w:rPr>
          <w:rFonts w:asciiTheme="minorBidi" w:hAnsiTheme="minorBidi" w:cstheme="minorBidi"/>
          <w:sz w:val="20"/>
          <w:szCs w:val="20"/>
        </w:rPr>
        <w:t>The requisite approval process in conferring honorary titles is determined by title and by the relevant College or University Services to which the application is submitted.</w:t>
      </w:r>
    </w:p>
    <w:p w14:paraId="584A31F3" w14:textId="77777777" w:rsidR="008271C0" w:rsidRPr="000E72FE" w:rsidRDefault="008271C0">
      <w:pPr>
        <w:pStyle w:val="BodyText"/>
        <w:spacing w:before="1"/>
        <w:rPr>
          <w:rFonts w:asciiTheme="minorBidi" w:hAnsiTheme="minorBidi" w:cstheme="minorBidi"/>
          <w:sz w:val="20"/>
          <w:szCs w:val="20"/>
        </w:rPr>
      </w:pPr>
    </w:p>
    <w:p w14:paraId="584A31F4" w14:textId="77777777" w:rsidR="008271C0" w:rsidRPr="000E72FE" w:rsidRDefault="00F6794F">
      <w:pPr>
        <w:pStyle w:val="ListParagraph"/>
        <w:numPr>
          <w:ilvl w:val="0"/>
          <w:numId w:val="1"/>
        </w:numPr>
        <w:tabs>
          <w:tab w:val="left" w:pos="819"/>
          <w:tab w:val="left" w:pos="820"/>
        </w:tabs>
        <w:spacing w:line="276" w:lineRule="auto"/>
        <w:ind w:right="442"/>
        <w:rPr>
          <w:rFonts w:asciiTheme="minorBidi" w:hAnsiTheme="minorBidi" w:cstheme="minorBidi"/>
          <w:sz w:val="20"/>
          <w:szCs w:val="20"/>
        </w:rPr>
      </w:pPr>
      <w:r w:rsidRPr="000E72FE">
        <w:rPr>
          <w:rFonts w:asciiTheme="minorBidi" w:hAnsiTheme="minorBidi" w:cstheme="minorBidi"/>
          <w:b/>
          <w:sz w:val="20"/>
          <w:szCs w:val="20"/>
        </w:rPr>
        <w:t>Colleges of Arts</w:t>
      </w:r>
      <w:r w:rsidRPr="000E72FE">
        <w:rPr>
          <w:rFonts w:asciiTheme="minorBidi" w:hAnsiTheme="minorBidi" w:cstheme="minorBidi"/>
          <w:sz w:val="20"/>
          <w:szCs w:val="20"/>
        </w:rPr>
        <w:t xml:space="preserve">, </w:t>
      </w:r>
      <w:r w:rsidRPr="000E72FE">
        <w:rPr>
          <w:rFonts w:asciiTheme="minorBidi" w:hAnsiTheme="minorBidi" w:cstheme="minorBidi"/>
          <w:b/>
          <w:sz w:val="20"/>
          <w:szCs w:val="20"/>
        </w:rPr>
        <w:t>Science &amp; Engineering</w:t>
      </w:r>
      <w:r w:rsidRPr="000E72FE">
        <w:rPr>
          <w:rFonts w:asciiTheme="minorBidi" w:hAnsiTheme="minorBidi" w:cstheme="minorBidi"/>
          <w:sz w:val="20"/>
          <w:szCs w:val="20"/>
        </w:rPr>
        <w:t xml:space="preserve">, </w:t>
      </w:r>
      <w:r w:rsidRPr="000E72FE">
        <w:rPr>
          <w:rFonts w:asciiTheme="minorBidi" w:hAnsiTheme="minorBidi" w:cstheme="minorBidi"/>
          <w:b/>
          <w:sz w:val="20"/>
          <w:szCs w:val="20"/>
        </w:rPr>
        <w:t xml:space="preserve">Social Sciences </w:t>
      </w:r>
      <w:r w:rsidRPr="000E72FE">
        <w:rPr>
          <w:rFonts w:asciiTheme="minorBidi" w:hAnsiTheme="minorBidi" w:cstheme="minorBidi"/>
          <w:sz w:val="20"/>
          <w:szCs w:val="20"/>
        </w:rPr>
        <w:t xml:space="preserve">and </w:t>
      </w:r>
      <w:r w:rsidRPr="000E72FE">
        <w:rPr>
          <w:rFonts w:asciiTheme="minorBidi" w:hAnsiTheme="minorBidi" w:cstheme="minorBidi"/>
          <w:b/>
          <w:sz w:val="20"/>
          <w:szCs w:val="20"/>
        </w:rPr>
        <w:t xml:space="preserve">University Services </w:t>
      </w:r>
      <w:r w:rsidRPr="000E72FE">
        <w:rPr>
          <w:rFonts w:asciiTheme="minorBidi" w:hAnsiTheme="minorBidi" w:cstheme="minorBidi"/>
          <w:sz w:val="20"/>
          <w:szCs w:val="20"/>
        </w:rPr>
        <w:t>– Applications are submitted via the system and subsequently considered and approved by the relevant College Management Group and exceptionally, by the Principal/Thematic Vice Principals in the case of University</w:t>
      </w:r>
      <w:r w:rsidRPr="000E72FE">
        <w:rPr>
          <w:rFonts w:asciiTheme="minorBidi" w:hAnsiTheme="minorBidi" w:cstheme="minorBidi"/>
          <w:spacing w:val="-10"/>
          <w:sz w:val="20"/>
          <w:szCs w:val="20"/>
        </w:rPr>
        <w:t xml:space="preserve"> </w:t>
      </w:r>
      <w:r w:rsidRPr="000E72FE">
        <w:rPr>
          <w:rFonts w:asciiTheme="minorBidi" w:hAnsiTheme="minorBidi" w:cstheme="minorBidi"/>
          <w:sz w:val="20"/>
          <w:szCs w:val="20"/>
        </w:rPr>
        <w:t>Services.</w:t>
      </w:r>
    </w:p>
    <w:p w14:paraId="584A31F5" w14:textId="77777777" w:rsidR="008271C0" w:rsidRPr="000E72FE" w:rsidRDefault="008271C0">
      <w:pPr>
        <w:pStyle w:val="BodyText"/>
        <w:spacing w:before="2"/>
        <w:rPr>
          <w:rFonts w:asciiTheme="minorBidi" w:hAnsiTheme="minorBidi" w:cstheme="minorBidi"/>
          <w:sz w:val="20"/>
          <w:szCs w:val="20"/>
        </w:rPr>
      </w:pPr>
    </w:p>
    <w:p w14:paraId="584A31F6" w14:textId="77777777" w:rsidR="008271C0" w:rsidRPr="000E72FE" w:rsidRDefault="00F6794F">
      <w:pPr>
        <w:pStyle w:val="Heading2"/>
        <w:numPr>
          <w:ilvl w:val="0"/>
          <w:numId w:val="1"/>
        </w:numPr>
        <w:tabs>
          <w:tab w:val="left" w:pos="819"/>
          <w:tab w:val="left" w:pos="820"/>
        </w:tabs>
        <w:rPr>
          <w:rFonts w:asciiTheme="minorBidi" w:hAnsiTheme="minorBidi" w:cstheme="minorBidi"/>
          <w:sz w:val="20"/>
          <w:szCs w:val="20"/>
        </w:rPr>
      </w:pPr>
      <w:r w:rsidRPr="000E72FE">
        <w:rPr>
          <w:rFonts w:asciiTheme="minorBidi" w:hAnsiTheme="minorBidi" w:cstheme="minorBidi"/>
          <w:sz w:val="20"/>
          <w:szCs w:val="20"/>
        </w:rPr>
        <w:t>College of MVLS</w:t>
      </w:r>
      <w:r w:rsidRPr="000E72FE">
        <w:rPr>
          <w:rFonts w:asciiTheme="minorBidi" w:hAnsiTheme="minorBidi" w:cstheme="minorBidi"/>
          <w:spacing w:val="-4"/>
          <w:sz w:val="20"/>
          <w:szCs w:val="20"/>
        </w:rPr>
        <w:t xml:space="preserve"> </w:t>
      </w:r>
      <w:r w:rsidRPr="000E72FE">
        <w:rPr>
          <w:rFonts w:asciiTheme="minorBidi" w:hAnsiTheme="minorBidi" w:cstheme="minorBidi"/>
          <w:sz w:val="20"/>
          <w:szCs w:val="20"/>
        </w:rPr>
        <w:t>–</w:t>
      </w:r>
    </w:p>
    <w:p w14:paraId="584A31F7" w14:textId="77777777" w:rsidR="008271C0" w:rsidRPr="000E72FE" w:rsidRDefault="00F6794F">
      <w:pPr>
        <w:pStyle w:val="ListParagraph"/>
        <w:numPr>
          <w:ilvl w:val="1"/>
          <w:numId w:val="1"/>
        </w:numPr>
        <w:tabs>
          <w:tab w:val="left" w:pos="1539"/>
          <w:tab w:val="left" w:pos="1540"/>
        </w:tabs>
        <w:spacing w:before="41" w:line="268" w:lineRule="auto"/>
        <w:ind w:right="217"/>
        <w:rPr>
          <w:rFonts w:asciiTheme="minorBidi" w:hAnsiTheme="minorBidi" w:cstheme="minorBidi"/>
          <w:sz w:val="20"/>
          <w:szCs w:val="20"/>
        </w:rPr>
      </w:pPr>
      <w:r w:rsidRPr="000E72FE">
        <w:rPr>
          <w:rFonts w:asciiTheme="minorBidi" w:hAnsiTheme="minorBidi" w:cstheme="minorBidi"/>
          <w:sz w:val="20"/>
          <w:szCs w:val="20"/>
        </w:rPr>
        <w:t xml:space="preserve">Applications up to and including </w:t>
      </w:r>
      <w:r w:rsidRPr="000E72FE">
        <w:rPr>
          <w:rFonts w:asciiTheme="minorBidi" w:hAnsiTheme="minorBidi" w:cstheme="minorBidi"/>
          <w:b/>
          <w:bCs/>
          <w:sz w:val="20"/>
          <w:szCs w:val="20"/>
        </w:rPr>
        <w:t xml:space="preserve">Honorary Clinical Senior Lecturer </w:t>
      </w:r>
      <w:r w:rsidRPr="000E72FE">
        <w:rPr>
          <w:rFonts w:asciiTheme="minorBidi" w:hAnsiTheme="minorBidi" w:cstheme="minorBidi"/>
          <w:sz w:val="20"/>
          <w:szCs w:val="20"/>
        </w:rPr>
        <w:t>are submitted to via system and subject to the approval of the Head of School/Director of</w:t>
      </w:r>
      <w:r w:rsidRPr="000E72FE">
        <w:rPr>
          <w:rFonts w:asciiTheme="minorBidi" w:hAnsiTheme="minorBidi" w:cstheme="minorBidi"/>
          <w:spacing w:val="-24"/>
          <w:sz w:val="20"/>
          <w:szCs w:val="20"/>
        </w:rPr>
        <w:t xml:space="preserve"> </w:t>
      </w:r>
      <w:r w:rsidRPr="000E72FE">
        <w:rPr>
          <w:rFonts w:asciiTheme="minorBidi" w:hAnsiTheme="minorBidi" w:cstheme="minorBidi"/>
          <w:sz w:val="20"/>
          <w:szCs w:val="20"/>
        </w:rPr>
        <w:t>Institute.</w:t>
      </w:r>
    </w:p>
    <w:p w14:paraId="584A31F8" w14:textId="77777777" w:rsidR="008271C0" w:rsidRPr="000E72FE" w:rsidRDefault="00F6794F">
      <w:pPr>
        <w:pStyle w:val="ListParagraph"/>
        <w:numPr>
          <w:ilvl w:val="1"/>
          <w:numId w:val="1"/>
        </w:numPr>
        <w:tabs>
          <w:tab w:val="left" w:pos="1539"/>
          <w:tab w:val="left" w:pos="1540"/>
        </w:tabs>
        <w:spacing w:before="9" w:line="273" w:lineRule="auto"/>
        <w:ind w:right="335"/>
        <w:rPr>
          <w:rFonts w:asciiTheme="minorBidi" w:hAnsiTheme="minorBidi" w:cstheme="minorBidi"/>
          <w:sz w:val="20"/>
          <w:szCs w:val="20"/>
        </w:rPr>
      </w:pPr>
      <w:r w:rsidRPr="000E72FE">
        <w:rPr>
          <w:rFonts w:asciiTheme="minorBidi" w:hAnsiTheme="minorBidi" w:cstheme="minorBidi"/>
          <w:sz w:val="20"/>
          <w:szCs w:val="20"/>
        </w:rPr>
        <w:t xml:space="preserve">Applications for </w:t>
      </w:r>
      <w:r w:rsidRPr="000E72FE">
        <w:rPr>
          <w:rFonts w:asciiTheme="minorBidi" w:hAnsiTheme="minorBidi" w:cstheme="minorBidi"/>
          <w:b/>
          <w:bCs/>
          <w:sz w:val="20"/>
          <w:szCs w:val="20"/>
        </w:rPr>
        <w:t xml:space="preserve">Honorary Clinical Associate Professor </w:t>
      </w:r>
      <w:r w:rsidRPr="000E72FE">
        <w:rPr>
          <w:rFonts w:asciiTheme="minorBidi" w:hAnsiTheme="minorBidi" w:cstheme="minorBidi"/>
          <w:sz w:val="20"/>
          <w:szCs w:val="20"/>
        </w:rPr>
        <w:t xml:space="preserve">and </w:t>
      </w:r>
      <w:r w:rsidRPr="000E72FE">
        <w:rPr>
          <w:rFonts w:asciiTheme="minorBidi" w:hAnsiTheme="minorBidi" w:cstheme="minorBidi"/>
          <w:b/>
          <w:bCs/>
          <w:sz w:val="20"/>
          <w:szCs w:val="20"/>
        </w:rPr>
        <w:t xml:space="preserve">Honorary Associate Professor </w:t>
      </w:r>
      <w:r w:rsidRPr="000E72FE">
        <w:rPr>
          <w:rFonts w:asciiTheme="minorBidi" w:hAnsiTheme="minorBidi" w:cstheme="minorBidi"/>
          <w:sz w:val="20"/>
          <w:szCs w:val="20"/>
        </w:rPr>
        <w:t>are submitted online for the consideration of the MVLS Honorary Status Committee which meets three times per</w:t>
      </w:r>
      <w:r w:rsidRPr="000E72FE">
        <w:rPr>
          <w:rFonts w:asciiTheme="minorBidi" w:hAnsiTheme="minorBidi" w:cstheme="minorBidi"/>
          <w:spacing w:val="-9"/>
          <w:sz w:val="20"/>
          <w:szCs w:val="20"/>
        </w:rPr>
        <w:t xml:space="preserve"> </w:t>
      </w:r>
      <w:r w:rsidRPr="000E72FE">
        <w:rPr>
          <w:rFonts w:asciiTheme="minorBidi" w:hAnsiTheme="minorBidi" w:cstheme="minorBidi"/>
          <w:sz w:val="20"/>
          <w:szCs w:val="20"/>
        </w:rPr>
        <w:t>year.</w:t>
      </w:r>
    </w:p>
    <w:p w14:paraId="584A31F9" w14:textId="77777777" w:rsidR="008271C0" w:rsidRPr="000E72FE" w:rsidRDefault="00F6794F">
      <w:pPr>
        <w:pStyle w:val="ListParagraph"/>
        <w:numPr>
          <w:ilvl w:val="1"/>
          <w:numId w:val="1"/>
        </w:numPr>
        <w:tabs>
          <w:tab w:val="left" w:pos="1539"/>
          <w:tab w:val="left" w:pos="1540"/>
        </w:tabs>
        <w:spacing w:line="273" w:lineRule="auto"/>
        <w:ind w:right="223"/>
        <w:rPr>
          <w:rFonts w:asciiTheme="minorBidi" w:hAnsiTheme="minorBidi" w:cstheme="minorBidi"/>
          <w:sz w:val="20"/>
          <w:szCs w:val="20"/>
        </w:rPr>
      </w:pPr>
      <w:r w:rsidRPr="000E72FE">
        <w:rPr>
          <w:rFonts w:asciiTheme="minorBidi" w:hAnsiTheme="minorBidi" w:cstheme="minorBidi"/>
          <w:sz w:val="20"/>
          <w:szCs w:val="20"/>
        </w:rPr>
        <w:t xml:space="preserve">Applications for </w:t>
      </w:r>
      <w:r w:rsidRPr="000E72FE">
        <w:rPr>
          <w:rFonts w:asciiTheme="minorBidi" w:hAnsiTheme="minorBidi" w:cstheme="minorBidi"/>
          <w:b/>
          <w:bCs/>
          <w:sz w:val="20"/>
          <w:szCs w:val="20"/>
        </w:rPr>
        <w:t>Honorary Professor</w:t>
      </w:r>
      <w:r w:rsidRPr="000E72FE">
        <w:rPr>
          <w:rFonts w:asciiTheme="minorBidi" w:hAnsiTheme="minorBidi" w:cstheme="minorBidi"/>
          <w:sz w:val="20"/>
          <w:szCs w:val="20"/>
        </w:rPr>
        <w:t xml:space="preserve">, </w:t>
      </w:r>
      <w:r w:rsidRPr="000E72FE">
        <w:rPr>
          <w:rFonts w:asciiTheme="minorBidi" w:hAnsiTheme="minorBidi" w:cstheme="minorBidi"/>
          <w:b/>
          <w:bCs/>
          <w:sz w:val="20"/>
          <w:szCs w:val="20"/>
        </w:rPr>
        <w:t xml:space="preserve">Visiting Professor </w:t>
      </w:r>
      <w:r w:rsidRPr="000E72FE">
        <w:rPr>
          <w:rFonts w:asciiTheme="minorBidi" w:hAnsiTheme="minorBidi" w:cstheme="minorBidi"/>
          <w:sz w:val="20"/>
          <w:szCs w:val="20"/>
        </w:rPr>
        <w:t xml:space="preserve">or </w:t>
      </w:r>
      <w:r w:rsidRPr="000E72FE">
        <w:rPr>
          <w:rFonts w:asciiTheme="minorBidi" w:hAnsiTheme="minorBidi" w:cstheme="minorBidi"/>
          <w:b/>
          <w:bCs/>
          <w:sz w:val="20"/>
          <w:szCs w:val="20"/>
        </w:rPr>
        <w:t xml:space="preserve">Honorary Fellow </w:t>
      </w:r>
      <w:r w:rsidRPr="000E72FE">
        <w:rPr>
          <w:rFonts w:asciiTheme="minorBidi" w:hAnsiTheme="minorBidi" w:cstheme="minorBidi"/>
          <w:sz w:val="20"/>
          <w:szCs w:val="20"/>
        </w:rPr>
        <w:t>are submitted to the system and subsequently considered and approved by the College Management</w:t>
      </w:r>
      <w:r w:rsidRPr="000E72FE">
        <w:rPr>
          <w:rFonts w:asciiTheme="minorBidi" w:hAnsiTheme="minorBidi" w:cstheme="minorBidi"/>
          <w:spacing w:val="-2"/>
          <w:sz w:val="20"/>
          <w:szCs w:val="20"/>
        </w:rPr>
        <w:t xml:space="preserve"> </w:t>
      </w:r>
      <w:r w:rsidRPr="000E72FE">
        <w:rPr>
          <w:rFonts w:asciiTheme="minorBidi" w:hAnsiTheme="minorBidi" w:cstheme="minorBidi"/>
          <w:sz w:val="20"/>
          <w:szCs w:val="20"/>
        </w:rPr>
        <w:t>Group.</w:t>
      </w:r>
    </w:p>
    <w:p w14:paraId="584A31FA" w14:textId="77777777" w:rsidR="008271C0" w:rsidRPr="000E72FE" w:rsidRDefault="008271C0">
      <w:pPr>
        <w:pStyle w:val="BodyText"/>
        <w:spacing w:before="9"/>
        <w:rPr>
          <w:rFonts w:asciiTheme="minorBidi" w:hAnsiTheme="minorBidi" w:cstheme="minorBidi"/>
          <w:sz w:val="20"/>
          <w:szCs w:val="20"/>
        </w:rPr>
      </w:pPr>
    </w:p>
    <w:p w14:paraId="584A31FB" w14:textId="77777777" w:rsidR="008271C0" w:rsidRPr="000E72FE" w:rsidRDefault="00F6794F">
      <w:pPr>
        <w:pStyle w:val="Heading2"/>
        <w:spacing w:before="1"/>
        <w:rPr>
          <w:rFonts w:asciiTheme="minorBidi" w:hAnsiTheme="minorBidi" w:cstheme="minorBidi"/>
          <w:sz w:val="20"/>
          <w:szCs w:val="20"/>
        </w:rPr>
      </w:pPr>
      <w:r w:rsidRPr="000E72FE">
        <w:rPr>
          <w:rFonts w:asciiTheme="minorBidi" w:hAnsiTheme="minorBidi" w:cstheme="minorBidi"/>
          <w:color w:val="833B0A"/>
          <w:sz w:val="20"/>
          <w:szCs w:val="20"/>
        </w:rPr>
        <w:t>Records Duration</w:t>
      </w:r>
    </w:p>
    <w:p w14:paraId="584A31FC" w14:textId="77777777" w:rsidR="008271C0" w:rsidRPr="000E72FE" w:rsidRDefault="008271C0">
      <w:pPr>
        <w:pStyle w:val="BodyText"/>
        <w:rPr>
          <w:rFonts w:asciiTheme="minorBidi" w:hAnsiTheme="minorBidi" w:cstheme="minorBidi"/>
          <w:b/>
          <w:sz w:val="20"/>
          <w:szCs w:val="20"/>
        </w:rPr>
      </w:pPr>
    </w:p>
    <w:p w14:paraId="584A31FD" w14:textId="77777777" w:rsidR="008271C0" w:rsidRPr="000E72FE" w:rsidRDefault="00F6794F">
      <w:pPr>
        <w:pStyle w:val="ListParagraph"/>
        <w:numPr>
          <w:ilvl w:val="0"/>
          <w:numId w:val="1"/>
        </w:numPr>
        <w:tabs>
          <w:tab w:val="left" w:pos="819"/>
          <w:tab w:val="left" w:pos="820"/>
        </w:tabs>
        <w:spacing w:line="276" w:lineRule="auto"/>
        <w:ind w:right="206"/>
        <w:rPr>
          <w:rFonts w:asciiTheme="minorBidi" w:hAnsiTheme="minorBidi" w:cstheme="minorBidi"/>
          <w:sz w:val="20"/>
          <w:szCs w:val="20"/>
        </w:rPr>
      </w:pPr>
      <w:r w:rsidRPr="000E72FE">
        <w:rPr>
          <w:rFonts w:asciiTheme="minorBidi" w:hAnsiTheme="minorBidi" w:cstheme="minorBidi"/>
          <w:b/>
          <w:sz w:val="20"/>
          <w:szCs w:val="20"/>
        </w:rPr>
        <w:t xml:space="preserve">Colleges of Arts, MVLS, Science and Engineering, Social Sciences, and University Services </w:t>
      </w:r>
      <w:r w:rsidRPr="000E72FE">
        <w:rPr>
          <w:rFonts w:asciiTheme="minorBidi" w:hAnsiTheme="minorBidi" w:cstheme="minorBidi"/>
          <w:sz w:val="20"/>
          <w:szCs w:val="20"/>
        </w:rPr>
        <w:t>– Honorary Status is normally awarded for a maximum of 5</w:t>
      </w:r>
      <w:r w:rsidRPr="000E72FE">
        <w:rPr>
          <w:rFonts w:asciiTheme="minorBidi" w:hAnsiTheme="minorBidi" w:cstheme="minorBidi"/>
          <w:spacing w:val="-6"/>
          <w:sz w:val="20"/>
          <w:szCs w:val="20"/>
        </w:rPr>
        <w:t xml:space="preserve"> </w:t>
      </w:r>
      <w:r w:rsidRPr="000E72FE">
        <w:rPr>
          <w:rFonts w:asciiTheme="minorBidi" w:hAnsiTheme="minorBidi" w:cstheme="minorBidi"/>
          <w:sz w:val="20"/>
          <w:szCs w:val="20"/>
        </w:rPr>
        <w:t>years.</w:t>
      </w:r>
    </w:p>
    <w:p w14:paraId="584A31FE" w14:textId="77777777" w:rsidR="008271C0" w:rsidRPr="000E72FE" w:rsidRDefault="00F6794F">
      <w:pPr>
        <w:pStyle w:val="ListParagraph"/>
        <w:numPr>
          <w:ilvl w:val="0"/>
          <w:numId w:val="1"/>
        </w:numPr>
        <w:tabs>
          <w:tab w:val="left" w:pos="819"/>
          <w:tab w:val="left" w:pos="820"/>
        </w:tabs>
        <w:spacing w:line="276" w:lineRule="auto"/>
        <w:ind w:right="182"/>
        <w:rPr>
          <w:rFonts w:asciiTheme="minorBidi" w:hAnsiTheme="minorBidi" w:cstheme="minorBidi"/>
          <w:sz w:val="20"/>
          <w:szCs w:val="20"/>
        </w:rPr>
      </w:pPr>
      <w:r w:rsidRPr="000E72FE">
        <w:rPr>
          <w:rFonts w:asciiTheme="minorBidi" w:hAnsiTheme="minorBidi" w:cstheme="minorBidi"/>
          <w:sz w:val="20"/>
          <w:szCs w:val="20"/>
        </w:rPr>
        <w:t>Individuals holding Honorary Status are automatically notified at a point when the term of status is due to lapse at which time those in scope may apply for renewal. In the absence of a renewal request or in the event the request is not approved, the status and benefits will lapse.</w:t>
      </w:r>
    </w:p>
    <w:p w14:paraId="584A31FF" w14:textId="77777777" w:rsidR="008271C0" w:rsidRDefault="00F6794F">
      <w:pPr>
        <w:pStyle w:val="ListParagraph"/>
        <w:numPr>
          <w:ilvl w:val="0"/>
          <w:numId w:val="1"/>
        </w:numPr>
        <w:tabs>
          <w:tab w:val="left" w:pos="819"/>
          <w:tab w:val="left" w:pos="820"/>
        </w:tabs>
        <w:spacing w:line="276" w:lineRule="auto"/>
        <w:ind w:right="364"/>
      </w:pPr>
      <w:r w:rsidRPr="000E72FE">
        <w:rPr>
          <w:rFonts w:asciiTheme="minorBidi" w:hAnsiTheme="minorBidi" w:cstheme="minorBidi"/>
          <w:sz w:val="20"/>
          <w:szCs w:val="20"/>
        </w:rPr>
        <w:t>The record of those holding Affiliate Status will be closed by the relevant administrator on termination of the relationship with the University of</w:t>
      </w:r>
      <w:r w:rsidRPr="000E72FE">
        <w:rPr>
          <w:rFonts w:asciiTheme="minorBidi" w:hAnsiTheme="minorBidi" w:cstheme="minorBidi"/>
          <w:spacing w:val="-11"/>
          <w:sz w:val="20"/>
          <w:szCs w:val="20"/>
        </w:rPr>
        <w:t xml:space="preserve"> </w:t>
      </w:r>
      <w:r w:rsidRPr="000E72FE">
        <w:rPr>
          <w:rFonts w:asciiTheme="minorBidi" w:hAnsiTheme="minorBidi" w:cstheme="minorBidi"/>
          <w:sz w:val="20"/>
          <w:szCs w:val="20"/>
        </w:rPr>
        <w:t>Glasgow.</w:t>
      </w:r>
    </w:p>
    <w:p w14:paraId="584A3200" w14:textId="77777777" w:rsidR="008271C0" w:rsidRDefault="008271C0">
      <w:pPr>
        <w:spacing w:line="276" w:lineRule="auto"/>
        <w:sectPr w:rsidR="008271C0" w:rsidSect="004B7B78">
          <w:pgSz w:w="11910" w:h="16840"/>
          <w:pgMar w:top="1080" w:right="1340" w:bottom="280" w:left="1340" w:header="720" w:footer="720" w:gutter="0"/>
          <w:cols w:space="720"/>
        </w:sectPr>
      </w:pPr>
    </w:p>
    <w:p w14:paraId="584A3201" w14:textId="77777777" w:rsidR="008271C0" w:rsidRDefault="00F6794F">
      <w:pPr>
        <w:pStyle w:val="Heading2"/>
        <w:spacing w:before="33"/>
        <w:rPr>
          <w:color w:val="833B0A"/>
        </w:rPr>
      </w:pPr>
      <w:r>
        <w:rPr>
          <w:color w:val="833B0A"/>
        </w:rPr>
        <w:lastRenderedPageBreak/>
        <w:t>Process Flow</w:t>
      </w:r>
    </w:p>
    <w:p w14:paraId="37EEF205" w14:textId="3937977E" w:rsidR="00A73E12" w:rsidRDefault="00A73E12">
      <w:pPr>
        <w:pStyle w:val="Heading2"/>
        <w:spacing w:before="33"/>
      </w:pPr>
      <w:r>
        <w:t>College of Medicine, Veterinary &amp; Life Sciences</w:t>
      </w:r>
    </w:p>
    <w:p w14:paraId="74B44412" w14:textId="24BB9544" w:rsidR="00A73E12" w:rsidRDefault="00F6794F" w:rsidP="00A73E12">
      <w:pPr>
        <w:ind w:left="100"/>
        <w:rPr>
          <w:b/>
        </w:rPr>
      </w:pPr>
      <w:r>
        <w:rPr>
          <w:noProof/>
        </w:rPr>
        <w:drawing>
          <wp:inline distT="0" distB="0" distL="0" distR="0" wp14:anchorId="584A320C" wp14:editId="66885DEC">
            <wp:extent cx="5358765" cy="4584700"/>
            <wp:effectExtent l="0" t="0" r="0" b="6350"/>
            <wp:docPr id="3" name="image2.jpeg" descr="College of MVLS process flow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ollege of MVLS process flow cha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8765" cy="4584700"/>
                    </a:xfrm>
                    <a:prstGeom prst="rect">
                      <a:avLst/>
                    </a:prstGeom>
                  </pic:spPr>
                </pic:pic>
              </a:graphicData>
            </a:graphic>
          </wp:inline>
        </w:drawing>
      </w:r>
    </w:p>
    <w:p w14:paraId="584A3204" w14:textId="77777777" w:rsidR="008271C0" w:rsidRDefault="008271C0">
      <w:pPr>
        <w:pStyle w:val="BodyText"/>
        <w:spacing w:before="8"/>
        <w:rPr>
          <w:b/>
          <w:sz w:val="21"/>
        </w:rPr>
      </w:pPr>
    </w:p>
    <w:p w14:paraId="584A3205" w14:textId="56FA038D" w:rsidR="008271C0" w:rsidRDefault="00F6794F" w:rsidP="00A73E12">
      <w:pPr>
        <w:rPr>
          <w:b/>
        </w:rPr>
      </w:pPr>
      <w:r>
        <w:rPr>
          <w:b/>
        </w:rPr>
        <w:t>Colleges of Arts, Social Sciences, Science &amp; Engineering, and University Services</w:t>
      </w:r>
    </w:p>
    <w:p w14:paraId="584A3206" w14:textId="77777777" w:rsidR="008271C0" w:rsidRDefault="00F6794F">
      <w:pPr>
        <w:pStyle w:val="BodyText"/>
        <w:spacing w:before="5"/>
        <w:rPr>
          <w:b/>
          <w:sz w:val="13"/>
        </w:rPr>
      </w:pPr>
      <w:r>
        <w:rPr>
          <w:noProof/>
        </w:rPr>
        <w:drawing>
          <wp:inline distT="0" distB="0" distL="0" distR="0" wp14:anchorId="584A320E" wp14:editId="68E56840">
            <wp:extent cx="2175851" cy="3525964"/>
            <wp:effectExtent l="0" t="0" r="0" b="0"/>
            <wp:docPr id="5" name="image3.jpeg" descr="Colleges of Arts, Social Sciences, Science &amp; Engineering and University Services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Colleges of Arts, Social Sciences, Science &amp; Engineering and University Services process flow cha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5851" cy="3525964"/>
                    </a:xfrm>
                    <a:prstGeom prst="rect">
                      <a:avLst/>
                    </a:prstGeom>
                  </pic:spPr>
                </pic:pic>
              </a:graphicData>
            </a:graphic>
          </wp:inline>
        </w:drawing>
      </w:r>
    </w:p>
    <w:p w14:paraId="584A3207" w14:textId="77777777" w:rsidR="008271C0" w:rsidRDefault="008271C0">
      <w:pPr>
        <w:rPr>
          <w:sz w:val="13"/>
        </w:rPr>
        <w:sectPr w:rsidR="008271C0" w:rsidSect="004B7B78">
          <w:pgSz w:w="11910" w:h="16840"/>
          <w:pgMar w:top="1080" w:right="1340" w:bottom="280" w:left="1340" w:header="720" w:footer="720" w:gutter="0"/>
          <w:cols w:space="720"/>
        </w:sectPr>
      </w:pPr>
    </w:p>
    <w:p w14:paraId="584A3208" w14:textId="77777777" w:rsidR="008271C0" w:rsidRDefault="00F6794F">
      <w:pPr>
        <w:spacing w:before="33"/>
        <w:ind w:left="100"/>
        <w:rPr>
          <w:b/>
        </w:rPr>
      </w:pPr>
      <w:r>
        <w:rPr>
          <w:b/>
        </w:rPr>
        <w:lastRenderedPageBreak/>
        <w:t>Affiliate Status (all areas)</w:t>
      </w:r>
    </w:p>
    <w:p w14:paraId="584A3209" w14:textId="77777777" w:rsidR="008271C0" w:rsidRDefault="00F6794F">
      <w:pPr>
        <w:pStyle w:val="BodyText"/>
        <w:spacing w:before="5"/>
        <w:rPr>
          <w:b/>
          <w:sz w:val="13"/>
        </w:rPr>
      </w:pPr>
      <w:bookmarkStart w:id="2" w:name="_Hlk160181994"/>
      <w:r>
        <w:rPr>
          <w:noProof/>
        </w:rPr>
        <w:drawing>
          <wp:inline distT="0" distB="0" distL="0" distR="0" wp14:anchorId="584A3210" wp14:editId="1C2E3323">
            <wp:extent cx="1819655" cy="4419600"/>
            <wp:effectExtent l="0" t="0" r="9525" b="0"/>
            <wp:docPr id="7" name="image4.jpeg" descr="Affiliate status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ffiliate status process flo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655" cy="4419600"/>
                    </a:xfrm>
                    <a:prstGeom prst="rect">
                      <a:avLst/>
                    </a:prstGeom>
                  </pic:spPr>
                </pic:pic>
              </a:graphicData>
            </a:graphic>
          </wp:inline>
        </w:drawing>
      </w:r>
      <w:bookmarkEnd w:id="0"/>
      <w:bookmarkEnd w:id="2"/>
    </w:p>
    <w:sectPr w:rsidR="008271C0">
      <w:pgSz w:w="11910" w:h="16840"/>
      <w:pgMar w:top="10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EFC"/>
    <w:multiLevelType w:val="hybridMultilevel"/>
    <w:tmpl w:val="DEE2FFB8"/>
    <w:lvl w:ilvl="0" w:tplc="E15C0E44">
      <w:numFmt w:val="bullet"/>
      <w:lvlText w:val=""/>
      <w:lvlJc w:val="left"/>
      <w:pPr>
        <w:ind w:left="820" w:hanging="360"/>
      </w:pPr>
      <w:rPr>
        <w:rFonts w:ascii="Symbol" w:eastAsia="Symbol" w:hAnsi="Symbol" w:cs="Symbol" w:hint="default"/>
        <w:w w:val="100"/>
        <w:sz w:val="22"/>
        <w:szCs w:val="22"/>
      </w:rPr>
    </w:lvl>
    <w:lvl w:ilvl="1" w:tplc="931AD0FC">
      <w:numFmt w:val="bullet"/>
      <w:lvlText w:val="o"/>
      <w:lvlJc w:val="left"/>
      <w:pPr>
        <w:ind w:left="1540" w:hanging="360"/>
      </w:pPr>
      <w:rPr>
        <w:rFonts w:ascii="Courier New" w:eastAsia="Courier New" w:hAnsi="Courier New" w:cs="Courier New" w:hint="default"/>
        <w:w w:val="100"/>
        <w:sz w:val="22"/>
        <w:szCs w:val="22"/>
      </w:rPr>
    </w:lvl>
    <w:lvl w:ilvl="2" w:tplc="F1CCC0C2">
      <w:numFmt w:val="bullet"/>
      <w:lvlText w:val="•"/>
      <w:lvlJc w:val="left"/>
      <w:pPr>
        <w:ind w:left="2394" w:hanging="360"/>
      </w:pPr>
      <w:rPr>
        <w:rFonts w:hint="default"/>
      </w:rPr>
    </w:lvl>
    <w:lvl w:ilvl="3" w:tplc="64A0ECFC">
      <w:numFmt w:val="bullet"/>
      <w:lvlText w:val="•"/>
      <w:lvlJc w:val="left"/>
      <w:pPr>
        <w:ind w:left="3248" w:hanging="360"/>
      </w:pPr>
      <w:rPr>
        <w:rFonts w:hint="default"/>
      </w:rPr>
    </w:lvl>
    <w:lvl w:ilvl="4" w:tplc="2ED048D6">
      <w:numFmt w:val="bullet"/>
      <w:lvlText w:val="•"/>
      <w:lvlJc w:val="left"/>
      <w:pPr>
        <w:ind w:left="4102" w:hanging="360"/>
      </w:pPr>
      <w:rPr>
        <w:rFonts w:hint="default"/>
      </w:rPr>
    </w:lvl>
    <w:lvl w:ilvl="5" w:tplc="ACE095F8">
      <w:numFmt w:val="bullet"/>
      <w:lvlText w:val="•"/>
      <w:lvlJc w:val="left"/>
      <w:pPr>
        <w:ind w:left="4956" w:hanging="360"/>
      </w:pPr>
      <w:rPr>
        <w:rFonts w:hint="default"/>
      </w:rPr>
    </w:lvl>
    <w:lvl w:ilvl="6" w:tplc="D9ECF564">
      <w:numFmt w:val="bullet"/>
      <w:lvlText w:val="•"/>
      <w:lvlJc w:val="left"/>
      <w:pPr>
        <w:ind w:left="5810" w:hanging="360"/>
      </w:pPr>
      <w:rPr>
        <w:rFonts w:hint="default"/>
      </w:rPr>
    </w:lvl>
    <w:lvl w:ilvl="7" w:tplc="C8CCEC94">
      <w:numFmt w:val="bullet"/>
      <w:lvlText w:val="•"/>
      <w:lvlJc w:val="left"/>
      <w:pPr>
        <w:ind w:left="6664" w:hanging="360"/>
      </w:pPr>
      <w:rPr>
        <w:rFonts w:hint="default"/>
      </w:rPr>
    </w:lvl>
    <w:lvl w:ilvl="8" w:tplc="A6F47126">
      <w:numFmt w:val="bullet"/>
      <w:lvlText w:val="•"/>
      <w:lvlJc w:val="left"/>
      <w:pPr>
        <w:ind w:left="7518" w:hanging="360"/>
      </w:pPr>
      <w:rPr>
        <w:rFonts w:hint="default"/>
      </w:rPr>
    </w:lvl>
  </w:abstractNum>
  <w:abstractNum w:abstractNumId="1" w15:restartNumberingAfterBreak="0">
    <w:nsid w:val="5D3F7264"/>
    <w:multiLevelType w:val="hybridMultilevel"/>
    <w:tmpl w:val="1E80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958042">
    <w:abstractNumId w:val="0"/>
  </w:num>
  <w:num w:numId="2" w16cid:durableId="97644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C0"/>
    <w:rsid w:val="00064F48"/>
    <w:rsid w:val="000E72FE"/>
    <w:rsid w:val="001343AB"/>
    <w:rsid w:val="00291895"/>
    <w:rsid w:val="004B7B78"/>
    <w:rsid w:val="0059183F"/>
    <w:rsid w:val="005C5DAC"/>
    <w:rsid w:val="005D461B"/>
    <w:rsid w:val="006B153C"/>
    <w:rsid w:val="007720A4"/>
    <w:rsid w:val="008271C0"/>
    <w:rsid w:val="00A73E12"/>
    <w:rsid w:val="00B85EB3"/>
    <w:rsid w:val="00DE01DA"/>
    <w:rsid w:val="00E353F2"/>
    <w:rsid w:val="00F6794F"/>
    <w:rsid w:val="0A5950E2"/>
    <w:rsid w:val="0F7D1200"/>
    <w:rsid w:val="0FDCBCF9"/>
    <w:rsid w:val="26E31E46"/>
    <w:rsid w:val="3263D340"/>
    <w:rsid w:val="4648D841"/>
    <w:rsid w:val="4A50BA82"/>
    <w:rsid w:val="52DE4440"/>
    <w:rsid w:val="63E6C379"/>
    <w:rsid w:val="650A91CA"/>
    <w:rsid w:val="755DE6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31AA"/>
  <w15:docId w15:val="{9C415147-1FAF-45EB-ABCE-6C21D5C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B85EB3"/>
    <w:pPr>
      <w:widowControl/>
      <w:autoSpaceDE/>
      <w:autoSpaceDN/>
    </w:pPr>
    <w:rPr>
      <w:rFonts w:ascii="Calibri" w:eastAsia="Calibri" w:hAnsi="Calibri" w:cs="Calibri"/>
    </w:rPr>
  </w:style>
  <w:style w:type="paragraph" w:styleId="NormalWeb">
    <w:name w:val="Normal (Web)"/>
    <w:basedOn w:val="Normal"/>
    <w:uiPriority w:val="99"/>
    <w:unhideWhenUsed/>
    <w:rsid w:val="005C5DAC"/>
    <w:pPr>
      <w:widowControl/>
      <w:autoSpaceDE/>
      <w:autoSpaceDN/>
      <w:spacing w:before="100" w:beforeAutospacing="1" w:after="100" w:afterAutospacing="1"/>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D2FA1EE957C488497A5240E15EDC9" ma:contentTypeVersion="4" ma:contentTypeDescription="Create a new document." ma:contentTypeScope="" ma:versionID="745bcba5d6ea1ac34436b22af0ecaf1e">
  <xsd:schema xmlns:xsd="http://www.w3.org/2001/XMLSchema" xmlns:xs="http://www.w3.org/2001/XMLSchema" xmlns:p="http://schemas.microsoft.com/office/2006/metadata/properties" xmlns:ns2="d038608b-c949-458e-a438-bbbe1a602fb6" targetNamespace="http://schemas.microsoft.com/office/2006/metadata/properties" ma:root="true" ma:fieldsID="cb5f9ac9aa7fc23e72fa8555b1349add" ns2:_="">
    <xsd:import namespace="d038608b-c949-458e-a438-bbbe1a602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608b-c949-458e-a438-bbbe1a602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3D4F-EBDF-4648-AD17-9EF13571BD54}">
  <ds:schemaRefs>
    <ds:schemaRef ds:uri="http://schemas.microsoft.com/sharepoint/v3/contenttype/forms"/>
  </ds:schemaRefs>
</ds:datastoreItem>
</file>

<file path=customXml/itemProps2.xml><?xml version="1.0" encoding="utf-8"?>
<ds:datastoreItem xmlns:ds="http://schemas.openxmlformats.org/officeDocument/2006/customXml" ds:itemID="{7ED817A4-4CEF-4A19-AF99-543F712FB5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00FFD6-BBD5-4186-A45D-3AC5927A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8608b-c949-458e-a438-bbbe1a602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9F90E-16B8-481F-89E3-29333EF8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9473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Microsoft Word - Honorary  Affiliate Policy 2021 final.docx</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Honorary  Affiliate Policy 2021 final.docx</dc:title>
  <dc:subject/>
  <dc:creator>gb109c</dc:creator>
  <cp:keywords/>
  <cp:lastModifiedBy>Susan MacMillan</cp:lastModifiedBy>
  <cp:revision>2</cp:revision>
  <dcterms:created xsi:type="dcterms:W3CDTF">2024-03-01T15:35:00Z</dcterms:created>
  <dcterms:modified xsi:type="dcterms:W3CDTF">2024-03-01T15:35:00Z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2024-01-31T00:00:00Z</vt:filetime>
  </property>
  <property fmtid="{D5CDD505-2E9C-101B-9397-08002B2CF9AE}" pid="4" name="ContentTypeId">
    <vt:lpwstr>0x0101003D5D2FA1EE957C488497A5240E15EDC9</vt:lpwstr>
  </property>
</Properties>
</file>