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6F04" w14:textId="5B30C28B" w:rsidR="000A6083" w:rsidRDefault="000A6083"/>
    <w:p w14:paraId="2DCEE434" w14:textId="44A50580" w:rsidR="000A6083" w:rsidRPr="00622E56" w:rsidRDefault="009C1B18" w:rsidP="00622E56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Athena Swan SAT</w:t>
      </w:r>
      <w:r w:rsidR="000A6083" w:rsidRPr="000A6083">
        <w:rPr>
          <w:b/>
          <w:bCs/>
          <w:color w:val="002060"/>
          <w:sz w:val="32"/>
          <w:szCs w:val="32"/>
        </w:rPr>
        <w:t xml:space="preserve">: Minutes of </w:t>
      </w:r>
      <w:r w:rsidR="006B3208" w:rsidRPr="000A6083">
        <w:rPr>
          <w:b/>
          <w:bCs/>
          <w:color w:val="002060"/>
          <w:sz w:val="32"/>
          <w:szCs w:val="32"/>
        </w:rPr>
        <w:t>Meeting:</w:t>
      </w:r>
      <w:r w:rsidR="000A6083" w:rsidRPr="000A6083">
        <w:rPr>
          <w:b/>
          <w:bCs/>
          <w:color w:val="002060"/>
          <w:sz w:val="32"/>
          <w:szCs w:val="32"/>
        </w:rPr>
        <w:t xml:space="preserve"> </w:t>
      </w:r>
      <w:r w:rsidR="00484F4C">
        <w:rPr>
          <w:b/>
          <w:bCs/>
          <w:color w:val="002060"/>
          <w:sz w:val="32"/>
          <w:szCs w:val="32"/>
        </w:rPr>
        <w:t>14/11</w:t>
      </w:r>
      <w:r>
        <w:rPr>
          <w:b/>
          <w:bCs/>
          <w:color w:val="002060"/>
          <w:sz w:val="32"/>
          <w:szCs w:val="32"/>
        </w:rPr>
        <w:t>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A6083" w14:paraId="2D210E7B" w14:textId="77777777" w:rsidTr="008F1E0F">
        <w:tc>
          <w:tcPr>
            <w:tcW w:w="2263" w:type="dxa"/>
            <w:shd w:val="clear" w:color="auto" w:fill="0070C0"/>
          </w:tcPr>
          <w:p w14:paraId="7D554542" w14:textId="2C7DDD21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Meeting Called by</w:t>
            </w:r>
          </w:p>
        </w:tc>
        <w:tc>
          <w:tcPr>
            <w:tcW w:w="8193" w:type="dxa"/>
          </w:tcPr>
          <w:p w14:paraId="4B4EE7D7" w14:textId="2316C571" w:rsidR="000A6083" w:rsidRDefault="009C1B18">
            <w:r>
              <w:t>Kevin Maloy, Parini</w:t>
            </w:r>
            <w:r w:rsidR="004A32D4">
              <w:t xml:space="preserve"> Mankad</w:t>
            </w:r>
          </w:p>
        </w:tc>
      </w:tr>
      <w:tr w:rsidR="000A6083" w14:paraId="54A68BC6" w14:textId="77777777" w:rsidTr="008F1E0F">
        <w:tc>
          <w:tcPr>
            <w:tcW w:w="2263" w:type="dxa"/>
            <w:shd w:val="clear" w:color="auto" w:fill="0070C0"/>
          </w:tcPr>
          <w:p w14:paraId="68354352" w14:textId="3EA5275C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Date of Meeting</w:t>
            </w:r>
          </w:p>
        </w:tc>
        <w:tc>
          <w:tcPr>
            <w:tcW w:w="8193" w:type="dxa"/>
          </w:tcPr>
          <w:p w14:paraId="5E649B4C" w14:textId="4BE83F0B" w:rsidR="000A6083" w:rsidRDefault="007F20C6">
            <w:r>
              <w:t>14/11/23</w:t>
            </w:r>
          </w:p>
        </w:tc>
      </w:tr>
      <w:tr w:rsidR="000A6083" w14:paraId="24420006" w14:textId="77777777" w:rsidTr="008F1E0F">
        <w:tc>
          <w:tcPr>
            <w:tcW w:w="2263" w:type="dxa"/>
            <w:shd w:val="clear" w:color="auto" w:fill="0070C0"/>
          </w:tcPr>
          <w:p w14:paraId="144D0A9E" w14:textId="1F9F754B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Note Taker</w:t>
            </w:r>
          </w:p>
        </w:tc>
        <w:tc>
          <w:tcPr>
            <w:tcW w:w="8193" w:type="dxa"/>
          </w:tcPr>
          <w:p w14:paraId="6A9D0126" w14:textId="2343E129" w:rsidR="000A6083" w:rsidRDefault="00A50BE0">
            <w:r>
              <w:t>Megan Allan</w:t>
            </w:r>
          </w:p>
        </w:tc>
      </w:tr>
      <w:tr w:rsidR="000A6083" w14:paraId="0A386E17" w14:textId="77777777" w:rsidTr="008F1E0F">
        <w:tc>
          <w:tcPr>
            <w:tcW w:w="2263" w:type="dxa"/>
            <w:shd w:val="clear" w:color="auto" w:fill="0070C0"/>
          </w:tcPr>
          <w:p w14:paraId="1307AB44" w14:textId="7397D44A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Attendees</w:t>
            </w:r>
          </w:p>
        </w:tc>
        <w:tc>
          <w:tcPr>
            <w:tcW w:w="8193" w:type="dxa"/>
          </w:tcPr>
          <w:p w14:paraId="28421550" w14:textId="28F3542C" w:rsidR="000A6083" w:rsidRDefault="0058170A" w:rsidP="00F1351B">
            <w:r>
              <w:t>c</w:t>
            </w:r>
            <w:r w:rsidR="00571E36">
              <w:t xml:space="preserve">o-chair – Parini Markad (PM), co-chair – Kevin Maloy (KM), </w:t>
            </w:r>
            <w:r w:rsidR="005E3392">
              <w:t>Linda Rushworth (LR)</w:t>
            </w:r>
            <w:r w:rsidR="00571E36">
              <w:t xml:space="preserve">, </w:t>
            </w:r>
            <w:r w:rsidR="00A45753">
              <w:t xml:space="preserve">Dawn Mylet (DM), Clare Harding (CH), </w:t>
            </w:r>
            <w:r w:rsidR="004C6743">
              <w:t xml:space="preserve">Melanie McDonald (MM), Margaret Hosie (MH), Olwyn Byron (OB), </w:t>
            </w:r>
            <w:r w:rsidR="00625F06">
              <w:t xml:space="preserve">Alison Marshall (AM), Claire Donald (CD), Nicola Veitch (NV), </w:t>
            </w:r>
            <w:r w:rsidR="007B320F">
              <w:t>Keilly M</w:t>
            </w:r>
            <w:r w:rsidR="008E25E2">
              <w:t>acDonald</w:t>
            </w:r>
            <w:r w:rsidR="007B320F">
              <w:t xml:space="preserve"> (</w:t>
            </w:r>
            <w:proofErr w:type="spellStart"/>
            <w:r w:rsidR="007B320F">
              <w:t>KM</w:t>
            </w:r>
            <w:r w:rsidR="008E25E2">
              <w:t>ac</w:t>
            </w:r>
            <w:proofErr w:type="spellEnd"/>
            <w:r w:rsidR="007B320F">
              <w:t>), M</w:t>
            </w:r>
            <w:r w:rsidR="00B44D38">
              <w:t>a</w:t>
            </w:r>
            <w:r w:rsidR="000F04C2">
              <w:t>riana Ferreira Silva (MFS),</w:t>
            </w:r>
            <w:r w:rsidR="007B320F">
              <w:t xml:space="preserve"> </w:t>
            </w:r>
            <w:r w:rsidR="00F1351B">
              <w:t>Megan Allan (Clerk)</w:t>
            </w:r>
            <w:r w:rsidR="000F04C2">
              <w:t>.</w:t>
            </w:r>
          </w:p>
        </w:tc>
      </w:tr>
      <w:tr w:rsidR="000A6083" w14:paraId="1E4C008D" w14:textId="77777777" w:rsidTr="008F1E0F">
        <w:tc>
          <w:tcPr>
            <w:tcW w:w="2263" w:type="dxa"/>
            <w:shd w:val="clear" w:color="auto" w:fill="0070C0"/>
          </w:tcPr>
          <w:p w14:paraId="31E41B88" w14:textId="7E556B5F" w:rsidR="000A6083" w:rsidRPr="000A6083" w:rsidRDefault="000A6083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Apologies</w:t>
            </w:r>
          </w:p>
        </w:tc>
        <w:tc>
          <w:tcPr>
            <w:tcW w:w="8193" w:type="dxa"/>
          </w:tcPr>
          <w:p w14:paraId="17010C92" w14:textId="3A9BECEE" w:rsidR="000A6083" w:rsidRPr="00187AAB" w:rsidRDefault="001B434E" w:rsidP="00E47599">
            <w:pPr>
              <w:rPr>
                <w:i/>
                <w:iCs/>
              </w:rPr>
            </w:pPr>
            <w:r w:rsidRPr="00187AAB">
              <w:rPr>
                <w:rFonts w:ascii="Calibri" w:hAnsi="Calibri" w:cs="Calibri"/>
                <w:i/>
                <w:iCs/>
                <w:lang w:val="de-DE"/>
              </w:rPr>
              <w:t xml:space="preserve">Dagmara McGuiness, </w:t>
            </w:r>
            <w:r w:rsidR="00E47599" w:rsidRPr="00187AAB">
              <w:rPr>
                <w:i/>
                <w:iCs/>
              </w:rPr>
              <w:t>Richard Hohne, Leighann Sherry, Lynn Brown</w:t>
            </w:r>
            <w:r w:rsidR="00AC5084" w:rsidRPr="00187AAB">
              <w:rPr>
                <w:i/>
                <w:iCs/>
              </w:rPr>
              <w:t xml:space="preserve">, Hua </w:t>
            </w:r>
            <w:r w:rsidR="00B44D38" w:rsidRPr="00187AAB">
              <w:rPr>
                <w:i/>
                <w:iCs/>
              </w:rPr>
              <w:t xml:space="preserve">Wang, </w:t>
            </w:r>
            <w:r w:rsidR="00EE042F" w:rsidRPr="00187AAB">
              <w:rPr>
                <w:rFonts w:ascii="Calibri" w:eastAsia="Calibri" w:hAnsi="Calibri" w:cs="Calibri"/>
                <w:i/>
                <w:iCs/>
              </w:rPr>
              <w:t xml:space="preserve">Catarina De Almeida Marques, </w:t>
            </w:r>
            <w:r w:rsidR="00D06625" w:rsidRPr="00187AAB">
              <w:rPr>
                <w:rFonts w:ascii="Calibri" w:eastAsia="Calibri" w:hAnsi="Calibri" w:cs="Calibri"/>
                <w:i/>
                <w:iCs/>
              </w:rPr>
              <w:t xml:space="preserve">Aurelie Najm, </w:t>
            </w:r>
            <w:r w:rsidR="0046716C" w:rsidRPr="00187AAB">
              <w:rPr>
                <w:rFonts w:ascii="Calibri" w:hAnsi="Calibri" w:cs="Calibri"/>
                <w:i/>
                <w:iCs/>
              </w:rPr>
              <w:t xml:space="preserve">Lois Mason, </w:t>
            </w:r>
            <w:r w:rsidR="002612D6" w:rsidRPr="00187AAB">
              <w:rPr>
                <w:rFonts w:ascii="Calibri" w:eastAsia="Calibri" w:hAnsi="Calibri" w:cs="Calibri"/>
                <w:i/>
                <w:iCs/>
              </w:rPr>
              <w:t xml:space="preserve">Milagros Collados Rodriguez, </w:t>
            </w:r>
            <w:r w:rsidR="00187AAB" w:rsidRPr="00187AAB">
              <w:rPr>
                <w:rFonts w:ascii="Calibri" w:hAnsi="Calibri" w:cs="Calibri"/>
                <w:i/>
                <w:iCs/>
              </w:rPr>
              <w:t>Gill Douce</w:t>
            </w:r>
          </w:p>
        </w:tc>
      </w:tr>
    </w:tbl>
    <w:p w14:paraId="4EF16737" w14:textId="6E63BA31" w:rsidR="000A6083" w:rsidRDefault="000A6083"/>
    <w:p w14:paraId="308D35E7" w14:textId="091641DF" w:rsidR="000A6083" w:rsidRPr="005D2ADF" w:rsidRDefault="005D2ADF">
      <w:pPr>
        <w:rPr>
          <w:b/>
          <w:bCs/>
          <w:color w:val="1F3864" w:themeColor="accent1" w:themeShade="80"/>
          <w:sz w:val="32"/>
          <w:szCs w:val="32"/>
        </w:rPr>
      </w:pPr>
      <w:r w:rsidRPr="005D2ADF">
        <w:rPr>
          <w:b/>
          <w:bCs/>
          <w:color w:val="1F3864" w:themeColor="accent1" w:themeShade="80"/>
          <w:sz w:val="32"/>
          <w:szCs w:val="32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5E3392" w14:paraId="761A06C9" w14:textId="77777777" w:rsidTr="004A1765">
        <w:tc>
          <w:tcPr>
            <w:tcW w:w="988" w:type="dxa"/>
            <w:shd w:val="clear" w:color="auto" w:fill="0070C0"/>
          </w:tcPr>
          <w:p w14:paraId="6EC64AE0" w14:textId="77777777" w:rsidR="005E3392" w:rsidRPr="000A6083" w:rsidRDefault="005E3392" w:rsidP="004A1765">
            <w:pPr>
              <w:rPr>
                <w:b/>
                <w:bCs/>
                <w:color w:val="FFFFFF" w:themeColor="background1"/>
              </w:rPr>
            </w:pPr>
            <w:r w:rsidRPr="000A6083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9468" w:type="dxa"/>
            <w:shd w:val="clear" w:color="auto" w:fill="0070C0"/>
          </w:tcPr>
          <w:p w14:paraId="483360EC" w14:textId="77777777" w:rsidR="005E3392" w:rsidRDefault="005E3392" w:rsidP="004A1765">
            <w:r w:rsidRPr="009C2609">
              <w:rPr>
                <w:b/>
                <w:bCs/>
                <w:color w:val="FFFFFF" w:themeColor="background1"/>
              </w:rPr>
              <w:t>Agenda Topic</w:t>
            </w:r>
          </w:p>
        </w:tc>
      </w:tr>
      <w:tr w:rsidR="005E3392" w14:paraId="2602319D" w14:textId="77777777" w:rsidTr="004A1765">
        <w:tc>
          <w:tcPr>
            <w:tcW w:w="988" w:type="dxa"/>
            <w:shd w:val="clear" w:color="auto" w:fill="0070C0"/>
          </w:tcPr>
          <w:p w14:paraId="1ECE13D7" w14:textId="667FE0EF" w:rsidR="005E3392" w:rsidRPr="000A6083" w:rsidRDefault="005E3392" w:rsidP="004A176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9468" w:type="dxa"/>
          </w:tcPr>
          <w:p w14:paraId="62DBD188" w14:textId="77777777" w:rsidR="005E3392" w:rsidRDefault="005E3392" w:rsidP="004A1765">
            <w:r>
              <w:rPr>
                <w:rFonts w:ascii="Calibri" w:hAnsi="Calibri" w:cs="Calibri"/>
              </w:rPr>
              <w:t>Survey Progress</w:t>
            </w:r>
          </w:p>
        </w:tc>
      </w:tr>
      <w:tr w:rsidR="005E3392" w14:paraId="7FD9662C" w14:textId="77777777" w:rsidTr="004A1765">
        <w:tc>
          <w:tcPr>
            <w:tcW w:w="988" w:type="dxa"/>
            <w:shd w:val="clear" w:color="auto" w:fill="0070C0"/>
          </w:tcPr>
          <w:p w14:paraId="3D361A65" w14:textId="3A78FF11" w:rsidR="005E3392" w:rsidRPr="000A6083" w:rsidRDefault="005E3392" w:rsidP="004A176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9468" w:type="dxa"/>
          </w:tcPr>
          <w:p w14:paraId="5F9F5DAC" w14:textId="77777777" w:rsidR="005E3392" w:rsidRPr="00EA0000" w:rsidRDefault="005E3392" w:rsidP="004A1765">
            <w:pPr>
              <w:rPr>
                <w:rFonts w:ascii="Calibri" w:hAnsi="Calibri" w:cs="Calibri"/>
              </w:rPr>
            </w:pPr>
            <w:r w:rsidRPr="00EA0000">
              <w:rPr>
                <w:rFonts w:ascii="Calibri" w:hAnsi="Calibri" w:cs="Calibri"/>
              </w:rPr>
              <w:t xml:space="preserve">Period products in all </w:t>
            </w:r>
            <w:r>
              <w:rPr>
                <w:rFonts w:ascii="Calibri" w:hAnsi="Calibri" w:cs="Calibri"/>
              </w:rPr>
              <w:t>b</w:t>
            </w:r>
            <w:r w:rsidRPr="00EA0000">
              <w:rPr>
                <w:rFonts w:ascii="Calibri" w:hAnsi="Calibri" w:cs="Calibri"/>
              </w:rPr>
              <w:t>at</w:t>
            </w:r>
            <w:r>
              <w:rPr>
                <w:rFonts w:ascii="Calibri" w:hAnsi="Calibri" w:cs="Calibri"/>
              </w:rPr>
              <w:t>h</w:t>
            </w:r>
            <w:r w:rsidRPr="00EA0000">
              <w:rPr>
                <w:rFonts w:ascii="Calibri" w:hAnsi="Calibri" w:cs="Calibri"/>
              </w:rPr>
              <w:t>rooms and gender-neutral toilets</w:t>
            </w:r>
          </w:p>
        </w:tc>
      </w:tr>
      <w:tr w:rsidR="005E3392" w14:paraId="5898F9B4" w14:textId="77777777" w:rsidTr="004A1765">
        <w:tc>
          <w:tcPr>
            <w:tcW w:w="988" w:type="dxa"/>
            <w:shd w:val="clear" w:color="auto" w:fill="0070C0"/>
          </w:tcPr>
          <w:p w14:paraId="5231AC41" w14:textId="355D8386" w:rsidR="005E3392" w:rsidRPr="000A6083" w:rsidRDefault="005E3392" w:rsidP="004A176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9468" w:type="dxa"/>
          </w:tcPr>
          <w:p w14:paraId="56AA26A2" w14:textId="77777777" w:rsidR="005E3392" w:rsidRDefault="005E3392" w:rsidP="004A17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Gender Based Violence – raising awareness and ideas for funding</w:t>
            </w:r>
          </w:p>
        </w:tc>
      </w:tr>
      <w:tr w:rsidR="005E3392" w14:paraId="78593ADC" w14:textId="77777777" w:rsidTr="004A1765">
        <w:tc>
          <w:tcPr>
            <w:tcW w:w="988" w:type="dxa"/>
            <w:shd w:val="clear" w:color="auto" w:fill="0070C0"/>
          </w:tcPr>
          <w:p w14:paraId="7FB05AF5" w14:textId="07238A44" w:rsidR="005E3392" w:rsidRPr="000A6083" w:rsidRDefault="005E3392" w:rsidP="004A176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9468" w:type="dxa"/>
          </w:tcPr>
          <w:p w14:paraId="2B9E70C7" w14:textId="77777777" w:rsidR="005E3392" w:rsidRPr="00454E34" w:rsidRDefault="005E3392" w:rsidP="004A1765">
            <w:pPr>
              <w:rPr>
                <w:rFonts w:eastAsia="Times New Roman"/>
              </w:rPr>
            </w:pPr>
            <w:r w:rsidRPr="00454E34">
              <w:rPr>
                <w:rFonts w:eastAsia="Times New Roman"/>
              </w:rPr>
              <w:t>College EDI funds – applying for funding up to £2k, ideas</w:t>
            </w:r>
          </w:p>
        </w:tc>
      </w:tr>
      <w:tr w:rsidR="005E3392" w14:paraId="4F973DFA" w14:textId="77777777" w:rsidTr="004A1765">
        <w:tc>
          <w:tcPr>
            <w:tcW w:w="988" w:type="dxa"/>
            <w:shd w:val="clear" w:color="auto" w:fill="0070C0"/>
          </w:tcPr>
          <w:p w14:paraId="12340F72" w14:textId="285609BE" w:rsidR="005E3392" w:rsidRPr="000A6083" w:rsidRDefault="005E3392" w:rsidP="004A176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9468" w:type="dxa"/>
          </w:tcPr>
          <w:p w14:paraId="72415643" w14:textId="77777777" w:rsidR="005E3392" w:rsidRPr="0013571E" w:rsidRDefault="005E3392" w:rsidP="004A1765">
            <w:pPr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School Away Day – Athena Swan stand</w:t>
            </w:r>
          </w:p>
        </w:tc>
      </w:tr>
      <w:tr w:rsidR="005E3392" w14:paraId="71119A69" w14:textId="77777777" w:rsidTr="004A1765">
        <w:tc>
          <w:tcPr>
            <w:tcW w:w="988" w:type="dxa"/>
            <w:shd w:val="clear" w:color="auto" w:fill="0070C0"/>
          </w:tcPr>
          <w:p w14:paraId="7831808D" w14:textId="01BFD446" w:rsidR="005E3392" w:rsidRPr="000A6083" w:rsidRDefault="005E3392" w:rsidP="004A176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9468" w:type="dxa"/>
          </w:tcPr>
          <w:p w14:paraId="1E1D8E2C" w14:textId="77777777" w:rsidR="005E3392" w:rsidRDefault="005E3392" w:rsidP="004A17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Updates from Working Groups</w:t>
            </w:r>
          </w:p>
          <w:p w14:paraId="6EE3E5A7" w14:textId="77777777" w:rsidR="005E3392" w:rsidRPr="00875687" w:rsidRDefault="005E3392" w:rsidP="005E33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07" w:hanging="283"/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Recruitment / Induction</w:t>
            </w:r>
          </w:p>
          <w:p w14:paraId="37EE364C" w14:textId="77777777" w:rsidR="005E3392" w:rsidRPr="00875687" w:rsidRDefault="005E3392" w:rsidP="005E33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07" w:hanging="283"/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Career Development</w:t>
            </w:r>
          </w:p>
          <w:p w14:paraId="48A5DA8D" w14:textId="77777777" w:rsidR="005E3392" w:rsidRPr="00875687" w:rsidRDefault="005E3392" w:rsidP="005E33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07" w:hanging="283"/>
              <w:jc w:val="both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Work – Life Balance</w:t>
            </w:r>
          </w:p>
          <w:p w14:paraId="1DBE1E01" w14:textId="77777777" w:rsidR="005E3392" w:rsidRDefault="005E3392" w:rsidP="005E33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07" w:hanging="283"/>
              <w:jc w:val="both"/>
            </w:pPr>
            <w:r>
              <w:rPr>
                <w:noProof/>
                <w:lang w:eastAsia="en-GB"/>
              </w:rPr>
              <w:t>Wider Equality</w:t>
            </w:r>
          </w:p>
          <w:p w14:paraId="2191CA7B" w14:textId="77777777" w:rsidR="005E3392" w:rsidRPr="00454E34" w:rsidRDefault="005E3392" w:rsidP="005E33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07" w:hanging="283"/>
              <w:jc w:val="both"/>
            </w:pPr>
            <w:r>
              <w:rPr>
                <w:noProof/>
                <w:lang w:eastAsia="en-GB"/>
              </w:rPr>
              <w:t>Communication / Transparency</w:t>
            </w:r>
          </w:p>
        </w:tc>
      </w:tr>
      <w:tr w:rsidR="005E3392" w14:paraId="681BC47E" w14:textId="77777777" w:rsidTr="004A1765">
        <w:tc>
          <w:tcPr>
            <w:tcW w:w="988" w:type="dxa"/>
            <w:shd w:val="clear" w:color="auto" w:fill="0070C0"/>
          </w:tcPr>
          <w:p w14:paraId="4B5DA428" w14:textId="0D454C53" w:rsidR="005E3392" w:rsidRPr="000A6083" w:rsidRDefault="005E3392" w:rsidP="004A176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9468" w:type="dxa"/>
          </w:tcPr>
          <w:p w14:paraId="626F6FAA" w14:textId="7F471370" w:rsidR="005E3392" w:rsidRDefault="005E3392" w:rsidP="004A1765">
            <w:r>
              <w:t>AOB</w:t>
            </w:r>
            <w:r w:rsidR="00800DB8">
              <w:t xml:space="preserve"> </w:t>
            </w:r>
            <w:r w:rsidR="00237E31">
              <w:t>–</w:t>
            </w:r>
            <w:r w:rsidR="00800DB8">
              <w:t xml:space="preserve"> </w:t>
            </w:r>
            <w:r w:rsidR="00237E31">
              <w:t>Well</w:t>
            </w:r>
            <w:r w:rsidR="00E144EF">
              <w:t>-</w:t>
            </w:r>
            <w:r w:rsidR="00237E31">
              <w:t>being Week event (</w:t>
            </w:r>
            <w:r w:rsidR="00E144EF">
              <w:t xml:space="preserve">KM suggest </w:t>
            </w:r>
            <w:r w:rsidR="00237E31">
              <w:t>W</w:t>
            </w:r>
            <w:r w:rsidR="00E144EF">
              <w:t>LB team to organise)</w:t>
            </w:r>
          </w:p>
        </w:tc>
      </w:tr>
      <w:tr w:rsidR="005E3392" w14:paraId="18EB057F" w14:textId="77777777" w:rsidTr="004A1765">
        <w:tc>
          <w:tcPr>
            <w:tcW w:w="988" w:type="dxa"/>
            <w:shd w:val="clear" w:color="auto" w:fill="0070C0"/>
          </w:tcPr>
          <w:p w14:paraId="0C4DF9A8" w14:textId="76147FA2" w:rsidR="005E3392" w:rsidRDefault="005E3392" w:rsidP="004A176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9468" w:type="dxa"/>
          </w:tcPr>
          <w:p w14:paraId="266F5A61" w14:textId="77777777" w:rsidR="005E3392" w:rsidRDefault="005E3392" w:rsidP="004A1765">
            <w:r w:rsidRPr="00B944E2">
              <w:rPr>
                <w:rFonts w:ascii="Calibri" w:hAnsi="Calibri" w:cs="Calibri"/>
              </w:rPr>
              <w:t xml:space="preserve">Date of Next Meeting: </w:t>
            </w:r>
            <w:r>
              <w:rPr>
                <w:rFonts w:ascii="Calibri" w:hAnsi="Calibri" w:cs="Calibri"/>
              </w:rPr>
              <w:t>TBC</w:t>
            </w:r>
          </w:p>
        </w:tc>
      </w:tr>
    </w:tbl>
    <w:p w14:paraId="604C58CA" w14:textId="77777777" w:rsidR="005D2ADF" w:rsidRDefault="005D2ADF"/>
    <w:p w14:paraId="4BBDE995" w14:textId="77FAC719" w:rsidR="000A6083" w:rsidRDefault="008F1E0F" w:rsidP="006E029C">
      <w:pPr>
        <w:spacing w:after="0"/>
      </w:pPr>
      <w:r w:rsidRPr="007E1377">
        <w:rPr>
          <w:b/>
          <w:bCs/>
          <w:color w:val="002060"/>
          <w:sz w:val="32"/>
          <w:szCs w:val="32"/>
        </w:rP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1E0F" w14:paraId="574BEF73" w14:textId="77777777" w:rsidTr="004116CB">
        <w:tc>
          <w:tcPr>
            <w:tcW w:w="10456" w:type="dxa"/>
            <w:shd w:val="clear" w:color="auto" w:fill="0070C0"/>
          </w:tcPr>
          <w:p w14:paraId="03569BFB" w14:textId="7FF603B9" w:rsidR="008F1E0F" w:rsidRDefault="008F1E0F" w:rsidP="00B30E8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116CB">
              <w:rPr>
                <w:b/>
                <w:bCs/>
                <w:color w:val="FFFFFF" w:themeColor="background1"/>
              </w:rPr>
              <w:t>Item 1</w:t>
            </w:r>
            <w:r w:rsidR="0090698C">
              <w:rPr>
                <w:b/>
                <w:bCs/>
                <w:color w:val="FFFFFF" w:themeColor="background1"/>
              </w:rPr>
              <w:t xml:space="preserve">: </w:t>
            </w:r>
            <w:r w:rsidR="00E144EF">
              <w:rPr>
                <w:b/>
                <w:bCs/>
                <w:color w:val="FFFFFF" w:themeColor="background1"/>
              </w:rPr>
              <w:t>Survey Progress</w:t>
            </w:r>
          </w:p>
          <w:p w14:paraId="044B4969" w14:textId="6EEABB32" w:rsidR="00B30E8B" w:rsidRPr="00B30E8B" w:rsidRDefault="00B30E8B" w:rsidP="00B30E8B">
            <w:pPr>
              <w:rPr>
                <w:rFonts w:ascii="Calibri" w:hAnsi="Calibri" w:cs="Calibri"/>
              </w:rPr>
            </w:pPr>
          </w:p>
        </w:tc>
      </w:tr>
      <w:tr w:rsidR="008F1E0F" w14:paraId="58B77642" w14:textId="77777777" w:rsidTr="008F1E0F">
        <w:tc>
          <w:tcPr>
            <w:tcW w:w="10456" w:type="dxa"/>
          </w:tcPr>
          <w:p w14:paraId="3DF7D17B" w14:textId="03D02725" w:rsidR="00F2526A" w:rsidRDefault="006C0F0C" w:rsidP="00D41F54">
            <w:r>
              <w:t xml:space="preserve">PM – thanked the group for help &amp; support promoting the survey. There has been a low response, just under 40%. </w:t>
            </w:r>
            <w:proofErr w:type="spellStart"/>
            <w:r w:rsidR="003D4219">
              <w:t>Garscube</w:t>
            </w:r>
            <w:proofErr w:type="spellEnd"/>
            <w:r w:rsidR="0089132B">
              <w:t xml:space="preserve"> </w:t>
            </w:r>
            <w:r w:rsidR="003D4219">
              <w:t xml:space="preserve">responses higher than Gilmore Hill, Female responses higher than Male. </w:t>
            </w:r>
          </w:p>
          <w:p w14:paraId="6807E785" w14:textId="0625434B" w:rsidR="00D41F54" w:rsidRDefault="00D41F54" w:rsidP="00D41F54">
            <w:r>
              <w:t xml:space="preserve">R&amp;T, Clinical, MPA &amp; Operational job families – male response is low. </w:t>
            </w:r>
            <w:r w:rsidR="00E52C35">
              <w:t>Tech &amp; Ops have the lowest response rate overall,</w:t>
            </w:r>
            <w:r w:rsidR="00886953">
              <w:t xml:space="preserve"> around 20%,</w:t>
            </w:r>
            <w:r w:rsidR="00E52C35">
              <w:t xml:space="preserve"> they’ve had other </w:t>
            </w:r>
            <w:r w:rsidR="004947E4">
              <w:t>Tech committee surveys to complete too</w:t>
            </w:r>
            <w:r w:rsidR="004818E2">
              <w:t>.</w:t>
            </w:r>
          </w:p>
          <w:p w14:paraId="111C14F9" w14:textId="155D0E83" w:rsidR="004818E2" w:rsidRDefault="004818E2" w:rsidP="00D41F54">
            <w:r>
              <w:t>Any thoughts on the timing of the release?</w:t>
            </w:r>
          </w:p>
          <w:p w14:paraId="2D4B22ED" w14:textId="547BF83B" w:rsidR="004818E2" w:rsidRDefault="004818E2" w:rsidP="00D41F54">
            <w:r>
              <w:t>OB – the timing was a proble</w:t>
            </w:r>
            <w:r w:rsidR="000F75CA">
              <w:t>m</w:t>
            </w:r>
            <w:r>
              <w:t xml:space="preserve"> and the survey was too long. </w:t>
            </w:r>
          </w:p>
          <w:p w14:paraId="520B4333" w14:textId="709055B2" w:rsidR="00886953" w:rsidRDefault="00886953" w:rsidP="00D41F54">
            <w:r>
              <w:t xml:space="preserve">KM </w:t>
            </w:r>
            <w:r w:rsidR="008E25E2">
              <w:t>–suggests targeting groups to encourage them to complete it.</w:t>
            </w:r>
          </w:p>
          <w:p w14:paraId="34C38B89" w14:textId="0844C1FD" w:rsidR="008E25E2" w:rsidRDefault="008E25E2" w:rsidP="00D41F54">
            <w:proofErr w:type="spellStart"/>
            <w:r>
              <w:t>KMac</w:t>
            </w:r>
            <w:proofErr w:type="spellEnd"/>
            <w:r>
              <w:t xml:space="preserve"> </w:t>
            </w:r>
            <w:r w:rsidR="005C3BB2">
              <w:t>–</w:t>
            </w:r>
            <w:r>
              <w:t xml:space="preserve"> </w:t>
            </w:r>
            <w:r w:rsidR="006503FD">
              <w:t>t</w:t>
            </w:r>
            <w:r w:rsidR="005C3BB2">
              <w:t xml:space="preserve">he response rate is lower than other schools, it was very close to the University wide survey. </w:t>
            </w:r>
          </w:p>
          <w:p w14:paraId="11CB44A4" w14:textId="3E67E398" w:rsidR="000F75CA" w:rsidRDefault="006503FD" w:rsidP="00D41F54">
            <w:r>
              <w:t>PM – there was a delay in releasing it.</w:t>
            </w:r>
          </w:p>
          <w:p w14:paraId="6291DD19" w14:textId="77089CBA" w:rsidR="006503FD" w:rsidRDefault="006503FD" w:rsidP="00D41F54">
            <w:r>
              <w:t>DM – It went out 3 days before the Uni wide survey.</w:t>
            </w:r>
          </w:p>
          <w:p w14:paraId="3AF5ABC0" w14:textId="0A1EC380" w:rsidR="006503FD" w:rsidRDefault="00E5130E" w:rsidP="00D41F54">
            <w:r>
              <w:t>PM – the renewal submission application is July 2024,</w:t>
            </w:r>
            <w:r w:rsidR="0044594B">
              <w:t xml:space="preserve"> </w:t>
            </w:r>
            <w:r w:rsidR="001F60C5">
              <w:t>how far in advance should it be completed before?</w:t>
            </w:r>
          </w:p>
          <w:p w14:paraId="5802ECB4" w14:textId="58581689" w:rsidR="001F60C5" w:rsidRDefault="001F60C5" w:rsidP="00D41F54">
            <w:proofErr w:type="spellStart"/>
            <w:r>
              <w:t>KMac</w:t>
            </w:r>
            <w:proofErr w:type="spellEnd"/>
            <w:r>
              <w:t xml:space="preserve"> – 12- 6months, and time to put the points into action too.</w:t>
            </w:r>
          </w:p>
          <w:p w14:paraId="3BA4233D" w14:textId="57C81F68" w:rsidR="001F60C5" w:rsidRDefault="00AA5AD1" w:rsidP="00D41F54">
            <w:r>
              <w:t xml:space="preserve">OB – Can we do another survey in summer next year? </w:t>
            </w:r>
          </w:p>
          <w:p w14:paraId="3A21FCC9" w14:textId="1A7C94C2" w:rsidR="00356AAC" w:rsidRDefault="00AA5AD1" w:rsidP="006957D7">
            <w:r>
              <w:t xml:space="preserve">AM – Does that </w:t>
            </w:r>
            <w:r w:rsidR="002F4A98">
              <w:t xml:space="preserve">work with the academic calendar? Suggest it would be better to stick either side of Easter holiday, April </w:t>
            </w:r>
            <w:r w:rsidR="00356AAC">
              <w:t xml:space="preserve">ideally. And also check for other internal communications due at that time. </w:t>
            </w:r>
          </w:p>
          <w:p w14:paraId="618CFAD3" w14:textId="301EDC8C" w:rsidR="006957D7" w:rsidRDefault="006212CB" w:rsidP="006957D7">
            <w:r>
              <w:t>DM – the questions need reviewed, it was long winded</w:t>
            </w:r>
            <w:r w:rsidR="0004376D">
              <w:t>.</w:t>
            </w:r>
          </w:p>
          <w:p w14:paraId="2F7108A3" w14:textId="2817154B" w:rsidR="0004376D" w:rsidRDefault="0004376D" w:rsidP="006957D7">
            <w:r>
              <w:t>AM – Some people are not familiar with the purpose of the Athena Swan group</w:t>
            </w:r>
            <w:r w:rsidR="003C6878">
              <w:t>/language</w:t>
            </w:r>
            <w:r>
              <w:t xml:space="preserve"> &amp; the survey</w:t>
            </w:r>
            <w:r w:rsidR="003C6878">
              <w:t>.</w:t>
            </w:r>
          </w:p>
          <w:p w14:paraId="4C4CD33D" w14:textId="4888C868" w:rsidR="007B4A09" w:rsidRDefault="0040472E" w:rsidP="0040472E">
            <w:r>
              <w:lastRenderedPageBreak/>
              <w:t>PM – suggest</w:t>
            </w:r>
            <w:r w:rsidR="009174C6">
              <w:t>s</w:t>
            </w:r>
            <w:r>
              <w:t xml:space="preserve"> rais</w:t>
            </w:r>
            <w:r w:rsidR="009174C6">
              <w:t xml:space="preserve">ing </w:t>
            </w:r>
            <w:r>
              <w:t xml:space="preserve">awareness of Athena Swan and of the survey – so people know it is coming. </w:t>
            </w:r>
            <w:r w:rsidR="009174C6">
              <w:t xml:space="preserve">More communications about Athena Swan to build up to the release of the survey. </w:t>
            </w:r>
          </w:p>
          <w:p w14:paraId="303189D0" w14:textId="77777777" w:rsidR="009174C6" w:rsidRDefault="00EE1EEE" w:rsidP="0040472E">
            <w:r>
              <w:t xml:space="preserve">Suggests the next survey </w:t>
            </w:r>
            <w:r w:rsidR="00505E0E">
              <w:t xml:space="preserve">should be released before the end of August, before teaching starts, or June </w:t>
            </w:r>
            <w:r w:rsidR="001012BA">
              <w:t>to the end of teaching, with more advanced warning.</w:t>
            </w:r>
          </w:p>
          <w:p w14:paraId="221261AE" w14:textId="77777777" w:rsidR="001012BA" w:rsidRDefault="001012BA" w:rsidP="0040472E">
            <w:r>
              <w:t xml:space="preserve">NV –suggests using the data from this survey </w:t>
            </w:r>
            <w:r w:rsidR="009F1746">
              <w:t>to review the most appropriate questions for the next one.</w:t>
            </w:r>
          </w:p>
          <w:p w14:paraId="1BDEDC1F" w14:textId="77777777" w:rsidR="004334DC" w:rsidRDefault="009F1746" w:rsidP="004334DC">
            <w:r>
              <w:t xml:space="preserve">PM – </w:t>
            </w:r>
            <w:r w:rsidR="004334DC">
              <w:t>Do we receive data from the</w:t>
            </w:r>
            <w:r>
              <w:t xml:space="preserve"> Uni wide surveys </w:t>
            </w:r>
            <w:r w:rsidR="004334DC">
              <w:t>and does it help inform Athena Swan?</w:t>
            </w:r>
          </w:p>
          <w:p w14:paraId="3E1BAA4E" w14:textId="77777777" w:rsidR="004334DC" w:rsidRDefault="004334DC" w:rsidP="004334DC">
            <w:r>
              <w:t>KM – Yes, we do get some information.</w:t>
            </w:r>
          </w:p>
          <w:p w14:paraId="546349E2" w14:textId="77777777" w:rsidR="009F1746" w:rsidRDefault="000B4B64" w:rsidP="004334DC">
            <w:r>
              <w:t xml:space="preserve">NV – has seen other Athena Swan applications with low survey response rates, however, they are </w:t>
            </w:r>
            <w:r w:rsidR="00D12E2F">
              <w:t xml:space="preserve">supplemented by data from focus groups or other forms of data gathering. Suggests localised surveys – </w:t>
            </w:r>
            <w:proofErr w:type="spellStart"/>
            <w:r w:rsidR="00D12E2F">
              <w:t>eg.</w:t>
            </w:r>
            <w:proofErr w:type="spellEnd"/>
            <w:r w:rsidR="00D12E2F">
              <w:t xml:space="preserve"> People returning from maternity leave</w:t>
            </w:r>
            <w:r w:rsidR="008621DF">
              <w:t>. Athena Swan are looking for evidence of engagement and there are other methods</w:t>
            </w:r>
            <w:r w:rsidR="004334DC">
              <w:t xml:space="preserve"> </w:t>
            </w:r>
            <w:r w:rsidR="00AA7589">
              <w:t>we can use.</w:t>
            </w:r>
          </w:p>
          <w:p w14:paraId="755164E9" w14:textId="77777777" w:rsidR="00177F75" w:rsidRDefault="00177F75" w:rsidP="00177F75">
            <w:proofErr w:type="spellStart"/>
            <w:r>
              <w:t>KMac</w:t>
            </w:r>
            <w:proofErr w:type="spellEnd"/>
            <w:r>
              <w:t xml:space="preserve"> – Agrees.</w:t>
            </w:r>
          </w:p>
          <w:p w14:paraId="60266191" w14:textId="77777777" w:rsidR="00177F75" w:rsidRDefault="00177F75" w:rsidP="00177F75">
            <w:r>
              <w:t xml:space="preserve">PM – suggests picking that up in the new year after review the current survey. </w:t>
            </w:r>
          </w:p>
          <w:p w14:paraId="5DB31C84" w14:textId="77777777" w:rsidR="00177F75" w:rsidRDefault="003E2368" w:rsidP="00177F75">
            <w:r>
              <w:t>OB – Where can people find out more about Athena Swan, what’s the visibility like?</w:t>
            </w:r>
          </w:p>
          <w:p w14:paraId="2A3BFAE9" w14:textId="77777777" w:rsidR="003E2368" w:rsidRDefault="00286EC1" w:rsidP="00177F75">
            <w:r>
              <w:t xml:space="preserve">PM – on the website &amp; via the Sway bulletin. </w:t>
            </w:r>
            <w:proofErr w:type="spellStart"/>
            <w:r>
              <w:t>Garscube</w:t>
            </w:r>
            <w:proofErr w:type="spellEnd"/>
            <w:r>
              <w:t xml:space="preserve"> discuss it </w:t>
            </w:r>
            <w:r w:rsidR="00997108">
              <w:t>at monthly community meetings.</w:t>
            </w:r>
          </w:p>
          <w:p w14:paraId="7810F46B" w14:textId="77777777" w:rsidR="00997108" w:rsidRDefault="00997108" w:rsidP="00177F75">
            <w:r>
              <w:t xml:space="preserve">KM – there is not a strong campaign out there – suggests looking into promotion. </w:t>
            </w:r>
          </w:p>
          <w:p w14:paraId="544E1D10" w14:textId="77777777" w:rsidR="00997108" w:rsidRDefault="00E36515" w:rsidP="00177F75">
            <w:r>
              <w:t xml:space="preserve">NV – it is raised at SEG every month, those minutes are available. </w:t>
            </w:r>
          </w:p>
          <w:p w14:paraId="5FEA138A" w14:textId="7EAF316A" w:rsidR="00E36515" w:rsidRDefault="00E36515" w:rsidP="00177F75">
            <w:r>
              <w:t xml:space="preserve">OB – Concerned the information is not reaching the right people. Suggests </w:t>
            </w:r>
            <w:r w:rsidR="00982B16">
              <w:t xml:space="preserve">communication </w:t>
            </w:r>
            <w:r>
              <w:t>is a school-wide problem</w:t>
            </w:r>
            <w:r w:rsidR="00982B16">
              <w:t xml:space="preserve">. </w:t>
            </w:r>
            <w:r w:rsidR="00922C0E">
              <w:t xml:space="preserve">The relevant information for things does not always reach the right people, that has an impact on </w:t>
            </w:r>
            <w:r w:rsidR="002449CC">
              <w:t>feelings towards the school’s community/working environment.</w:t>
            </w:r>
          </w:p>
          <w:p w14:paraId="29555A6E" w14:textId="6CC496B2" w:rsidR="002449CC" w:rsidRDefault="00F276FA" w:rsidP="00177F75">
            <w:r>
              <w:t xml:space="preserve">DM – the new SharePoint </w:t>
            </w:r>
            <w:r w:rsidR="0083093B">
              <w:t xml:space="preserve">will hold live information in one place and </w:t>
            </w:r>
            <w:r w:rsidR="0016207C">
              <w:t>will be distributed for school wide use soon, it’s still a work in progress.</w:t>
            </w:r>
          </w:p>
          <w:p w14:paraId="7BC65AD6" w14:textId="77777777" w:rsidR="0016207C" w:rsidRDefault="0016207C" w:rsidP="00177F75">
            <w:r>
              <w:t xml:space="preserve">OB – </w:t>
            </w:r>
            <w:r w:rsidR="00E74BD2">
              <w:t>suggests a</w:t>
            </w:r>
            <w:r>
              <w:t xml:space="preserve"> live version of the Athena Swan action plan </w:t>
            </w:r>
            <w:r w:rsidR="00E74BD2">
              <w:t xml:space="preserve">would be useful. </w:t>
            </w:r>
          </w:p>
          <w:p w14:paraId="29A52689" w14:textId="77777777" w:rsidR="00344001" w:rsidRDefault="00344001" w:rsidP="00177F75"/>
          <w:p w14:paraId="53FDD82D" w14:textId="77777777" w:rsidR="006B16D1" w:rsidRDefault="006B16D1" w:rsidP="00177F75">
            <w:r w:rsidRPr="00CD1617">
              <w:rPr>
                <w:color w:val="FF0000"/>
              </w:rPr>
              <w:t xml:space="preserve">Action: </w:t>
            </w:r>
            <w:r>
              <w:t>One last targeted push</w:t>
            </w:r>
            <w:r w:rsidR="00CD1617">
              <w:t xml:space="preserve"> of the survey to reach specific</w:t>
            </w:r>
            <w:r>
              <w:t xml:space="preserve"> family groups. </w:t>
            </w:r>
            <w:r w:rsidR="00CD1617">
              <w:t xml:space="preserve">PM will distribute to </w:t>
            </w:r>
            <w:proofErr w:type="spellStart"/>
            <w:r w:rsidR="00CD1617">
              <w:t>Garscube</w:t>
            </w:r>
            <w:proofErr w:type="spellEnd"/>
            <w:r w:rsidR="00CD1617">
              <w:t xml:space="preserve">, DM will distribute to SGDB. </w:t>
            </w:r>
          </w:p>
          <w:p w14:paraId="172DF25C" w14:textId="3C2445DF" w:rsidR="00CD1617" w:rsidRDefault="00CD1617" w:rsidP="00177F75"/>
        </w:tc>
      </w:tr>
      <w:tr w:rsidR="006C2877" w14:paraId="086BCFC8" w14:textId="77777777" w:rsidTr="00BE720E">
        <w:tc>
          <w:tcPr>
            <w:tcW w:w="10456" w:type="dxa"/>
            <w:shd w:val="clear" w:color="auto" w:fill="0070C0"/>
          </w:tcPr>
          <w:p w14:paraId="3BB0CB16" w14:textId="676647F9" w:rsidR="006C2877" w:rsidRPr="00BE720E" w:rsidRDefault="00717CFE" w:rsidP="00460AF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BE720E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 xml:space="preserve">Item </w:t>
            </w:r>
            <w:r w:rsidR="00E144E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2: </w:t>
            </w:r>
            <w:r w:rsidR="00E144EF" w:rsidRPr="00E144EF">
              <w:rPr>
                <w:rFonts w:ascii="Calibri" w:hAnsi="Calibri" w:cs="Calibri"/>
                <w:b/>
                <w:bCs/>
                <w:color w:val="FFFFFF" w:themeColor="background1"/>
              </w:rPr>
              <w:t>Period products in all bathrooms and gender-neutral toilets</w:t>
            </w:r>
          </w:p>
        </w:tc>
      </w:tr>
      <w:tr w:rsidR="006C2877" w14:paraId="43DA12C8" w14:textId="77777777" w:rsidTr="008F1E0F">
        <w:tc>
          <w:tcPr>
            <w:tcW w:w="10456" w:type="dxa"/>
          </w:tcPr>
          <w:p w14:paraId="4CA6FC15" w14:textId="77777777" w:rsidR="00886DCE" w:rsidRDefault="00355D1C" w:rsidP="00E475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KM – this was discussed at </w:t>
            </w:r>
            <w:r w:rsidR="00886DCE">
              <w:rPr>
                <w:rFonts w:ascii="Calibri" w:hAnsi="Calibri" w:cs="Calibri"/>
              </w:rPr>
              <w:t>a recent SEG and favoured.</w:t>
            </w:r>
          </w:p>
          <w:p w14:paraId="731D3DD5" w14:textId="4B8B8548" w:rsidR="00BE720E" w:rsidRPr="00B944E2" w:rsidRDefault="006C1188" w:rsidP="00E475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DM – this is a university wide policy</w:t>
            </w:r>
            <w:r w:rsidR="00355D1C">
              <w:rPr>
                <w:rFonts w:ascii="Calibri" w:hAnsi="Calibri" w:cs="Calibri"/>
              </w:rPr>
              <w:t>, i</w:t>
            </w:r>
            <w:r>
              <w:rPr>
                <w:rFonts w:ascii="Calibri" w:hAnsi="Calibri" w:cs="Calibri"/>
              </w:rPr>
              <w:t xml:space="preserve">t is a facilities upgrade that </w:t>
            </w:r>
            <w:r w:rsidR="00886DCE">
              <w:rPr>
                <w:rFonts w:ascii="Calibri" w:hAnsi="Calibri" w:cs="Calibri"/>
              </w:rPr>
              <w:t>is</w:t>
            </w:r>
            <w:r>
              <w:rPr>
                <w:rFonts w:ascii="Calibri" w:hAnsi="Calibri" w:cs="Calibri"/>
              </w:rPr>
              <w:t xml:space="preserve"> happening now</w:t>
            </w:r>
            <w:r w:rsidR="00355D1C">
              <w:rPr>
                <w:rFonts w:ascii="Calibri" w:hAnsi="Calibri" w:cs="Calibri"/>
              </w:rPr>
              <w:t xml:space="preserve"> and SGDB should receive baskets of products very soon. </w:t>
            </w:r>
          </w:p>
        </w:tc>
      </w:tr>
      <w:tr w:rsidR="007B30F9" w14:paraId="58B26987" w14:textId="77777777" w:rsidTr="00614431">
        <w:tc>
          <w:tcPr>
            <w:tcW w:w="10456" w:type="dxa"/>
            <w:shd w:val="clear" w:color="auto" w:fill="0070C0"/>
          </w:tcPr>
          <w:p w14:paraId="7446BC4A" w14:textId="472588C8" w:rsidR="007B30F9" w:rsidRPr="00614431" w:rsidRDefault="007B30F9" w:rsidP="00460AF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14431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Item </w:t>
            </w:r>
            <w:r w:rsidR="0090698C">
              <w:rPr>
                <w:rFonts w:ascii="Calibri" w:hAnsi="Calibri" w:cs="Calibri"/>
                <w:b/>
                <w:bCs/>
                <w:color w:val="FFFFFF" w:themeColor="background1"/>
              </w:rPr>
              <w:t>3</w:t>
            </w:r>
            <w:r w:rsidRPr="00614431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: </w:t>
            </w:r>
            <w:r w:rsidR="00E144EF" w:rsidRPr="00E144EF">
              <w:rPr>
                <w:rFonts w:ascii="Calibri" w:hAnsi="Calibri" w:cs="Calibri"/>
                <w:b/>
                <w:bCs/>
                <w:color w:val="FFFFFF" w:themeColor="background1"/>
              </w:rPr>
              <w:t>Gender Based Violence – raising awareness and ideas for funding</w:t>
            </w:r>
          </w:p>
        </w:tc>
      </w:tr>
      <w:tr w:rsidR="007B30F9" w14:paraId="66921DA6" w14:textId="77777777" w:rsidTr="008F1E0F">
        <w:tc>
          <w:tcPr>
            <w:tcW w:w="10456" w:type="dxa"/>
          </w:tcPr>
          <w:p w14:paraId="4FF610A3" w14:textId="6403704A" w:rsidR="00171ADE" w:rsidRDefault="00BC7481" w:rsidP="00886D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PM – funding is available from College – Keilley might know more?</w:t>
            </w:r>
          </w:p>
          <w:p w14:paraId="0CD7EC65" w14:textId="1B7FF968" w:rsidR="00BC7481" w:rsidRDefault="00BC7481" w:rsidP="00886DC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KMac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C30731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C30731">
              <w:rPr>
                <w:rFonts w:ascii="Calibri" w:hAnsi="Calibri" w:cs="Calibri"/>
              </w:rPr>
              <w:t xml:space="preserve">College looking to support events </w:t>
            </w:r>
            <w:r w:rsidR="00234EA5">
              <w:rPr>
                <w:rFonts w:ascii="Calibri" w:hAnsi="Calibri" w:cs="Calibri"/>
              </w:rPr>
              <w:t>that will</w:t>
            </w:r>
            <w:r w:rsidR="00CF1827">
              <w:rPr>
                <w:rFonts w:ascii="Calibri" w:hAnsi="Calibri" w:cs="Calibri"/>
              </w:rPr>
              <w:t xml:space="preserve"> raise awareness of </w:t>
            </w:r>
            <w:r w:rsidR="00A448F2">
              <w:rPr>
                <w:rFonts w:ascii="Calibri" w:hAnsi="Calibri" w:cs="Calibri"/>
              </w:rPr>
              <w:t>gender-based</w:t>
            </w:r>
            <w:r w:rsidR="00CF1827">
              <w:rPr>
                <w:rFonts w:ascii="Calibri" w:hAnsi="Calibri" w:cs="Calibri"/>
              </w:rPr>
              <w:t xml:space="preserve"> violence, a meeting will take place tomorrow (</w:t>
            </w:r>
            <w:r w:rsidR="00484F4C">
              <w:rPr>
                <w:rFonts w:ascii="Calibri" w:hAnsi="Calibri" w:cs="Calibri"/>
              </w:rPr>
              <w:t>15/11/23)</w:t>
            </w:r>
            <w:r w:rsidR="00234EA5">
              <w:rPr>
                <w:rFonts w:ascii="Calibri" w:hAnsi="Calibri" w:cs="Calibri"/>
              </w:rPr>
              <w:t xml:space="preserve"> to discuss the process and details.</w:t>
            </w:r>
          </w:p>
          <w:p w14:paraId="63B9CB8F" w14:textId="77777777" w:rsidR="00234EA5" w:rsidRDefault="00234EA5" w:rsidP="00886D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PM – The takeaway is that </w:t>
            </w:r>
            <w:r w:rsidR="00D50AA2">
              <w:rPr>
                <w:rFonts w:ascii="Calibri" w:hAnsi="Calibri" w:cs="Calibri"/>
              </w:rPr>
              <w:t>it is at early stages but</w:t>
            </w:r>
            <w:r>
              <w:rPr>
                <w:rFonts w:ascii="Calibri" w:hAnsi="Calibri" w:cs="Calibri"/>
              </w:rPr>
              <w:t xml:space="preserve"> </w:t>
            </w:r>
            <w:r w:rsidR="00A448F2">
              <w:rPr>
                <w:rFonts w:ascii="Calibri" w:hAnsi="Calibri" w:cs="Calibri"/>
              </w:rPr>
              <w:t xml:space="preserve">they/we are open to ideas for events, from all, </w:t>
            </w:r>
            <w:r w:rsidR="00D50AA2">
              <w:rPr>
                <w:rFonts w:ascii="Calibri" w:hAnsi="Calibri" w:cs="Calibri"/>
              </w:rPr>
              <w:t xml:space="preserve">please get in touch if something comes to mind. </w:t>
            </w:r>
          </w:p>
          <w:p w14:paraId="7E0A1576" w14:textId="77777777" w:rsidR="002B214B" w:rsidRDefault="002B214B" w:rsidP="00886DCE">
            <w:pPr>
              <w:rPr>
                <w:rFonts w:ascii="Calibri" w:hAnsi="Calibri" w:cs="Calibri"/>
              </w:rPr>
            </w:pPr>
          </w:p>
          <w:p w14:paraId="42DAFFBF" w14:textId="1B734E8A" w:rsidR="002B214B" w:rsidRPr="00B944E2" w:rsidRDefault="002B214B" w:rsidP="002B21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Action: If any members have ideas for events get in touch with PM and/or </w:t>
            </w:r>
            <w:proofErr w:type="spellStart"/>
            <w:r>
              <w:rPr>
                <w:rFonts w:ascii="Calibri" w:hAnsi="Calibri" w:cs="Calibri"/>
              </w:rPr>
              <w:t>KMac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</w:tc>
      </w:tr>
      <w:tr w:rsidR="00614431" w14:paraId="525D2397" w14:textId="77777777" w:rsidTr="00457E63">
        <w:tc>
          <w:tcPr>
            <w:tcW w:w="10456" w:type="dxa"/>
            <w:shd w:val="clear" w:color="auto" w:fill="0070C0"/>
          </w:tcPr>
          <w:p w14:paraId="580852CB" w14:textId="2B03727F" w:rsidR="00614431" w:rsidRPr="00457E63" w:rsidRDefault="00614431" w:rsidP="00460AF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57E6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Item </w:t>
            </w:r>
            <w:r w:rsidR="0090698C">
              <w:rPr>
                <w:rFonts w:ascii="Calibri" w:hAnsi="Calibri" w:cs="Calibri"/>
                <w:b/>
                <w:bCs/>
                <w:color w:val="FFFFFF" w:themeColor="background1"/>
              </w:rPr>
              <w:t>4</w:t>
            </w:r>
            <w:r w:rsidR="00702F98" w:rsidRPr="00457E6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: </w:t>
            </w:r>
            <w:r w:rsidR="00E144EF" w:rsidRPr="00E144EF">
              <w:rPr>
                <w:rFonts w:eastAsia="Times New Roman"/>
                <w:b/>
                <w:bCs/>
                <w:color w:val="FFFFFF" w:themeColor="background1"/>
              </w:rPr>
              <w:t>College EDI funds – applying for funding up to £2k, ideas</w:t>
            </w:r>
          </w:p>
        </w:tc>
      </w:tr>
      <w:tr w:rsidR="00614431" w14:paraId="77655FAA" w14:textId="77777777" w:rsidTr="008F1E0F">
        <w:tc>
          <w:tcPr>
            <w:tcW w:w="10456" w:type="dxa"/>
          </w:tcPr>
          <w:p w14:paraId="7B498E08" w14:textId="2F7198EF" w:rsidR="006D5DE0" w:rsidRDefault="006D5DE0" w:rsidP="006D5D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PM –</w:t>
            </w:r>
            <w:r w:rsidR="00AD7EF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got funding to host a D</w:t>
            </w:r>
            <w:r w:rsidRPr="006D5DE0">
              <w:rPr>
                <w:rFonts w:ascii="Calibri" w:hAnsi="Calibri" w:cs="Calibri"/>
              </w:rPr>
              <w:t>iwali</w:t>
            </w:r>
            <w:r>
              <w:rPr>
                <w:rFonts w:ascii="Calibri" w:hAnsi="Calibri" w:cs="Calibri"/>
              </w:rPr>
              <w:t xml:space="preserve"> event</w:t>
            </w:r>
            <w:r w:rsidR="0039422B">
              <w:rPr>
                <w:rFonts w:ascii="Calibri" w:hAnsi="Calibri" w:cs="Calibri"/>
              </w:rPr>
              <w:t xml:space="preserve"> at </w:t>
            </w:r>
            <w:proofErr w:type="spellStart"/>
            <w:r w:rsidR="0039422B">
              <w:rPr>
                <w:rFonts w:ascii="Calibri" w:hAnsi="Calibri" w:cs="Calibri"/>
              </w:rPr>
              <w:t>Garscube</w:t>
            </w:r>
            <w:proofErr w:type="spellEnd"/>
            <w:r w:rsidR="0039422B">
              <w:rPr>
                <w:rFonts w:ascii="Calibri" w:hAnsi="Calibri" w:cs="Calibri"/>
              </w:rPr>
              <w:t xml:space="preserve">, it was a big success. It would be good to apply for more funding to host an event at SGDB. </w:t>
            </w:r>
            <w:r w:rsidR="00E629CD">
              <w:rPr>
                <w:rFonts w:ascii="Calibri" w:hAnsi="Calibri" w:cs="Calibri"/>
              </w:rPr>
              <w:t xml:space="preserve">It would be a good opportunity to strengthen the community across the campuses. </w:t>
            </w:r>
          </w:p>
          <w:p w14:paraId="7D5C79D2" w14:textId="77777777" w:rsidR="00E629CD" w:rsidRDefault="00E629CD" w:rsidP="006D5D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NV – Social events at </w:t>
            </w:r>
            <w:proofErr w:type="spellStart"/>
            <w:r>
              <w:rPr>
                <w:rFonts w:ascii="Calibri" w:hAnsi="Calibri" w:cs="Calibri"/>
              </w:rPr>
              <w:t>Garscube</w:t>
            </w:r>
            <w:proofErr w:type="spellEnd"/>
            <w:r>
              <w:rPr>
                <w:rFonts w:ascii="Calibri" w:hAnsi="Calibri" w:cs="Calibri"/>
              </w:rPr>
              <w:t xml:space="preserve"> are fantastic. </w:t>
            </w:r>
            <w:r w:rsidR="0051150F">
              <w:rPr>
                <w:rFonts w:ascii="Calibri" w:hAnsi="Calibri" w:cs="Calibri"/>
              </w:rPr>
              <w:t>SGDB social space is not as nice</w:t>
            </w:r>
            <w:r w:rsidR="008838E4">
              <w:rPr>
                <w:rFonts w:ascii="Calibri" w:hAnsi="Calibri" w:cs="Calibri"/>
              </w:rPr>
              <w:t xml:space="preserve"> but it would be a good idea to host.</w:t>
            </w:r>
          </w:p>
          <w:p w14:paraId="410899E3" w14:textId="77777777" w:rsidR="008838E4" w:rsidRDefault="003906F5" w:rsidP="006D5D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PM – </w:t>
            </w:r>
            <w:proofErr w:type="spellStart"/>
            <w:r>
              <w:rPr>
                <w:rFonts w:ascii="Calibri" w:hAnsi="Calibri" w:cs="Calibri"/>
              </w:rPr>
              <w:t>Garscube</w:t>
            </w:r>
            <w:proofErr w:type="spellEnd"/>
            <w:r>
              <w:rPr>
                <w:rFonts w:ascii="Calibri" w:hAnsi="Calibri" w:cs="Calibri"/>
              </w:rPr>
              <w:t xml:space="preserve"> campus have been looking into hosting bigger </w:t>
            </w:r>
            <w:r w:rsidR="00552F73">
              <w:rPr>
                <w:rFonts w:ascii="Calibri" w:hAnsi="Calibri" w:cs="Calibri"/>
              </w:rPr>
              <w:t>social</w:t>
            </w:r>
            <w:r>
              <w:rPr>
                <w:rFonts w:ascii="Calibri" w:hAnsi="Calibri" w:cs="Calibri"/>
              </w:rPr>
              <w:t xml:space="preserve"> events across the year, </w:t>
            </w:r>
            <w:r w:rsidR="00552F73">
              <w:rPr>
                <w:rFonts w:ascii="Calibri" w:hAnsi="Calibri" w:cs="Calibri"/>
              </w:rPr>
              <w:t xml:space="preserve">to celebrate various cultural </w:t>
            </w:r>
            <w:r w:rsidR="00340A8A">
              <w:rPr>
                <w:rFonts w:ascii="Calibri" w:hAnsi="Calibri" w:cs="Calibri"/>
              </w:rPr>
              <w:t>events, not just summer and Christmas.</w:t>
            </w:r>
          </w:p>
          <w:p w14:paraId="79BFD54E" w14:textId="19794F14" w:rsidR="00340A8A" w:rsidRDefault="00EF3AAE" w:rsidP="006D5D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Suggests celebrations for Lunar New Year and E</w:t>
            </w:r>
            <w:r w:rsidR="00F401C3">
              <w:rPr>
                <w:rFonts w:ascii="Calibri" w:hAnsi="Calibri" w:cs="Calibri"/>
              </w:rPr>
              <w:t>id</w:t>
            </w:r>
            <w:r w:rsidR="00BB31C3">
              <w:rPr>
                <w:rFonts w:ascii="Calibri" w:hAnsi="Calibri" w:cs="Calibri"/>
              </w:rPr>
              <w:t>, one or both at SGDB.</w:t>
            </w:r>
          </w:p>
          <w:p w14:paraId="2A0C3C73" w14:textId="77777777" w:rsidR="00BB31C3" w:rsidRDefault="00BB31C3" w:rsidP="006D5D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Diwali cost around £1.2k</w:t>
            </w:r>
            <w:r w:rsidR="00A80511">
              <w:rPr>
                <w:rFonts w:ascii="Calibri" w:hAnsi="Calibri" w:cs="Calibri"/>
              </w:rPr>
              <w:t>, catering was the bulk, transport was minimum.</w:t>
            </w:r>
          </w:p>
          <w:p w14:paraId="6E80E317" w14:textId="77777777" w:rsidR="00A80511" w:rsidRDefault="00BC4B92" w:rsidP="006D5D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DM – suggests a ‘food from around the world’ event.</w:t>
            </w:r>
          </w:p>
          <w:p w14:paraId="25C34F98" w14:textId="77777777" w:rsidR="007E6C47" w:rsidRDefault="00BC4B92" w:rsidP="007E6C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NV – we did that in June, it was </w:t>
            </w:r>
            <w:r w:rsidR="007E6C47">
              <w:rPr>
                <w:rFonts w:ascii="Calibri" w:hAnsi="Calibri" w:cs="Calibri"/>
              </w:rPr>
              <w:t>successful,</w:t>
            </w:r>
            <w:r>
              <w:rPr>
                <w:rFonts w:ascii="Calibri" w:hAnsi="Calibri" w:cs="Calibri"/>
              </w:rPr>
              <w:t xml:space="preserve"> but we also must provide catering</w:t>
            </w:r>
            <w:r w:rsidR="007E6C47">
              <w:rPr>
                <w:rFonts w:ascii="Calibri" w:hAnsi="Calibri" w:cs="Calibri"/>
              </w:rPr>
              <w:t xml:space="preserve"> to supplement.</w:t>
            </w:r>
          </w:p>
          <w:p w14:paraId="21BEA732" w14:textId="77777777" w:rsidR="00F94530" w:rsidRDefault="00F94530" w:rsidP="001272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 – Eid is 10/04/24</w:t>
            </w:r>
            <w:r w:rsidR="001272FF">
              <w:rPr>
                <w:rFonts w:ascii="Calibri" w:hAnsi="Calibri" w:cs="Calibri"/>
              </w:rPr>
              <w:t xml:space="preserve">, suggests an event following that date. </w:t>
            </w:r>
          </w:p>
          <w:p w14:paraId="23E94938" w14:textId="77777777" w:rsidR="00F3104C" w:rsidRDefault="00F3104C" w:rsidP="001272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KM – [left the meeting] </w:t>
            </w:r>
          </w:p>
          <w:p w14:paraId="1C0A3387" w14:textId="77777777" w:rsidR="00F3104C" w:rsidRDefault="006E1F2D" w:rsidP="001272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PM – suggests </w:t>
            </w:r>
            <w:r w:rsidR="00AC55BC">
              <w:rPr>
                <w:rFonts w:ascii="Calibri" w:hAnsi="Calibri" w:cs="Calibri"/>
              </w:rPr>
              <w:t>resource/myth busting posters to raise awareness of the holiday.</w:t>
            </w:r>
          </w:p>
          <w:p w14:paraId="072D9D3A" w14:textId="77777777" w:rsidR="00AC55BC" w:rsidRDefault="00A94E2D" w:rsidP="001272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 – Lunar New Year Is 10/02/24, is that too soon?</w:t>
            </w:r>
          </w:p>
          <w:p w14:paraId="4B26BF0B" w14:textId="2975C1D7" w:rsidR="002234D8" w:rsidRDefault="00D11B1A" w:rsidP="002234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PM – suggests aiming to host events for both. </w:t>
            </w:r>
            <w:r w:rsidR="00C55D99">
              <w:rPr>
                <w:rFonts w:ascii="Calibri" w:hAnsi="Calibri" w:cs="Calibri"/>
              </w:rPr>
              <w:t xml:space="preserve">Communications team/members could support promotion. </w:t>
            </w:r>
            <w:r w:rsidR="00F904FC">
              <w:rPr>
                <w:rFonts w:ascii="Calibri" w:hAnsi="Calibri" w:cs="Calibri"/>
              </w:rPr>
              <w:t xml:space="preserve">Suggests creating an ‘inclusion calendar’ </w:t>
            </w:r>
            <w:r w:rsidR="00562E1D">
              <w:rPr>
                <w:rFonts w:ascii="Calibri" w:hAnsi="Calibri" w:cs="Calibri"/>
              </w:rPr>
              <w:t>for annual events.</w:t>
            </w:r>
          </w:p>
          <w:p w14:paraId="21E346D2" w14:textId="26E211F5" w:rsidR="002234D8" w:rsidRDefault="002234D8" w:rsidP="002234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 – the school needs to restart a ‘Social Committee’ </w:t>
            </w:r>
          </w:p>
          <w:p w14:paraId="5B9F9C48" w14:textId="215F43A3" w:rsidR="003E0520" w:rsidRDefault="003E0520" w:rsidP="002234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MFS – shares the name of an </w:t>
            </w:r>
            <w:proofErr w:type="spellStart"/>
            <w:r>
              <w:rPr>
                <w:rFonts w:ascii="Calibri" w:hAnsi="Calibri" w:cs="Calibri"/>
              </w:rPr>
              <w:t>Sii</w:t>
            </w:r>
            <w:proofErr w:type="spellEnd"/>
            <w:r>
              <w:rPr>
                <w:rFonts w:ascii="Calibri" w:hAnsi="Calibri" w:cs="Calibri"/>
              </w:rPr>
              <w:t xml:space="preserve"> colleague who is still involved/looking to continue the former social committee.</w:t>
            </w:r>
          </w:p>
          <w:p w14:paraId="005BAAD4" w14:textId="75BE5BDE" w:rsidR="003E0520" w:rsidRDefault="003E0520" w:rsidP="002234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 – requested contact details to organise restarting the group.</w:t>
            </w:r>
          </w:p>
          <w:p w14:paraId="3679E965" w14:textId="45725BE7" w:rsidR="003E0520" w:rsidRDefault="003E0520" w:rsidP="002234D8">
            <w:pPr>
              <w:rPr>
                <w:rFonts w:ascii="Calibri" w:hAnsi="Calibri" w:cs="Calibri"/>
              </w:rPr>
            </w:pPr>
          </w:p>
          <w:p w14:paraId="47C1F874" w14:textId="26A07724" w:rsidR="00C55D99" w:rsidRDefault="00562E1D" w:rsidP="002234D8">
            <w:pPr>
              <w:rPr>
                <w:rFonts w:ascii="Calibri" w:hAnsi="Calibri" w:cs="Calibri"/>
              </w:rPr>
            </w:pPr>
            <w:r w:rsidRPr="002234D8">
              <w:rPr>
                <w:rFonts w:ascii="Calibri" w:hAnsi="Calibri" w:cs="Calibri"/>
                <w:color w:val="FF0000"/>
              </w:rPr>
              <w:t xml:space="preserve">Action: </w:t>
            </w:r>
            <w:r>
              <w:rPr>
                <w:rFonts w:ascii="Calibri" w:hAnsi="Calibri" w:cs="Calibri"/>
              </w:rPr>
              <w:t xml:space="preserve">PM will put together an EDI funds application </w:t>
            </w:r>
            <w:r w:rsidR="00AD7EFA">
              <w:rPr>
                <w:rFonts w:ascii="Calibri" w:hAnsi="Calibri" w:cs="Calibri"/>
              </w:rPr>
              <w:t>and will circulate it to the group.</w:t>
            </w:r>
          </w:p>
        </w:tc>
      </w:tr>
      <w:tr w:rsidR="00E144EF" w14:paraId="2BE83E1B" w14:textId="77777777" w:rsidTr="003502E4">
        <w:tc>
          <w:tcPr>
            <w:tcW w:w="10456" w:type="dxa"/>
            <w:shd w:val="clear" w:color="auto" w:fill="0070C0"/>
          </w:tcPr>
          <w:p w14:paraId="0C26145F" w14:textId="6CDC81ED" w:rsidR="00E144EF" w:rsidRPr="003502E4" w:rsidRDefault="003502E4" w:rsidP="00E47599">
            <w:pPr>
              <w:rPr>
                <w:rFonts w:ascii="Calibri" w:hAnsi="Calibri" w:cs="Calibri"/>
                <w:b/>
                <w:bCs/>
              </w:rPr>
            </w:pPr>
            <w:r w:rsidRPr="003502E4"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 xml:space="preserve">Item 5: </w:t>
            </w:r>
            <w:r w:rsidRPr="003502E4">
              <w:rPr>
                <w:b/>
                <w:bCs/>
                <w:noProof/>
                <w:color w:val="FFFFFF" w:themeColor="background1"/>
                <w:lang w:eastAsia="en-GB"/>
              </w:rPr>
              <w:t>School Away Day – Athena Swan stand</w:t>
            </w:r>
          </w:p>
        </w:tc>
      </w:tr>
      <w:tr w:rsidR="00E144EF" w14:paraId="0D1932EB" w14:textId="77777777" w:rsidTr="008F1E0F">
        <w:tc>
          <w:tcPr>
            <w:tcW w:w="10456" w:type="dxa"/>
          </w:tcPr>
          <w:p w14:paraId="6635786A" w14:textId="77777777" w:rsidR="00E144EF" w:rsidRDefault="0066301F" w:rsidP="00E475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 </w:t>
            </w:r>
            <w:r w:rsidR="00385858">
              <w:rPr>
                <w:rFonts w:ascii="Calibri" w:hAnsi="Calibri" w:cs="Calibri"/>
              </w:rPr>
              <w:t>– suggests the Away Day is a chance for Athena Swan group to facilitate a focus group and gather data from members of the school.</w:t>
            </w:r>
          </w:p>
          <w:p w14:paraId="004FA865" w14:textId="77777777" w:rsidR="004443D1" w:rsidRDefault="004443D1" w:rsidP="00E475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PM – requested a timeline to prepare for the event.</w:t>
            </w:r>
          </w:p>
          <w:p w14:paraId="1F6BFEC3" w14:textId="026B8950" w:rsidR="004443D1" w:rsidRDefault="004443D1" w:rsidP="00DA612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DM – confirms the schedule should be finalised before the winter break.</w:t>
            </w:r>
          </w:p>
        </w:tc>
      </w:tr>
      <w:tr w:rsidR="00E144EF" w14:paraId="262000CE" w14:textId="77777777" w:rsidTr="003502E4">
        <w:tc>
          <w:tcPr>
            <w:tcW w:w="10456" w:type="dxa"/>
            <w:shd w:val="clear" w:color="auto" w:fill="0070C0"/>
          </w:tcPr>
          <w:p w14:paraId="4A652A99" w14:textId="591B681F" w:rsidR="00E144EF" w:rsidRPr="003502E4" w:rsidRDefault="003502E4" w:rsidP="003502E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502E4">
              <w:rPr>
                <w:rFonts w:ascii="Calibri" w:hAnsi="Calibri" w:cs="Calibri"/>
                <w:b/>
                <w:bCs/>
                <w:color w:val="FFFFFF" w:themeColor="background1"/>
              </w:rPr>
              <w:t>Item 6: Updates from Working Groups</w:t>
            </w:r>
          </w:p>
        </w:tc>
      </w:tr>
      <w:tr w:rsidR="00E144EF" w14:paraId="74E5C363" w14:textId="77777777" w:rsidTr="008F1E0F">
        <w:tc>
          <w:tcPr>
            <w:tcW w:w="10456" w:type="dxa"/>
          </w:tcPr>
          <w:p w14:paraId="05E31D40" w14:textId="27EB391F" w:rsidR="00E144EF" w:rsidRPr="00DA6125" w:rsidRDefault="0066301F" w:rsidP="00DA6125">
            <w:pPr>
              <w:jc w:val="both"/>
              <w:rPr>
                <w:noProof/>
                <w:lang w:eastAsia="en-GB"/>
              </w:rPr>
            </w:pPr>
            <w:r w:rsidRPr="0066301F">
              <w:rPr>
                <w:rFonts w:ascii="Calibri" w:hAnsi="Calibri" w:cs="Calibri"/>
              </w:rPr>
              <w:t>NV – announced M</w:t>
            </w:r>
            <w:r w:rsidR="005049EC">
              <w:rPr>
                <w:rFonts w:ascii="Calibri" w:hAnsi="Calibri" w:cs="Calibri"/>
              </w:rPr>
              <w:t>i</w:t>
            </w:r>
            <w:r w:rsidRPr="0066301F">
              <w:rPr>
                <w:rFonts w:ascii="Calibri" w:hAnsi="Calibri" w:cs="Calibri"/>
              </w:rPr>
              <w:t xml:space="preserve">la is now the chair of the </w:t>
            </w:r>
            <w:r>
              <w:rPr>
                <w:noProof/>
                <w:lang w:eastAsia="en-GB"/>
              </w:rPr>
              <w:t>Work – Life Balance group</w:t>
            </w:r>
          </w:p>
        </w:tc>
      </w:tr>
      <w:tr w:rsidR="003502E4" w14:paraId="4BDA94DE" w14:textId="77777777" w:rsidTr="003502E4">
        <w:tc>
          <w:tcPr>
            <w:tcW w:w="10456" w:type="dxa"/>
            <w:shd w:val="clear" w:color="auto" w:fill="0070C0"/>
          </w:tcPr>
          <w:p w14:paraId="6D17F9E4" w14:textId="27CAA62B" w:rsidR="003502E4" w:rsidRPr="003502E4" w:rsidRDefault="003502E4" w:rsidP="00E47599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502E4">
              <w:rPr>
                <w:rFonts w:ascii="Calibri" w:hAnsi="Calibri" w:cs="Calibri"/>
                <w:b/>
                <w:bCs/>
                <w:color w:val="FFFFFF" w:themeColor="background1"/>
              </w:rPr>
              <w:t>Item 7: AOB</w:t>
            </w:r>
          </w:p>
        </w:tc>
      </w:tr>
      <w:tr w:rsidR="003502E4" w14:paraId="5632C153" w14:textId="77777777" w:rsidTr="008F1E0F">
        <w:tc>
          <w:tcPr>
            <w:tcW w:w="10456" w:type="dxa"/>
          </w:tcPr>
          <w:p w14:paraId="2BA43930" w14:textId="10CE7ED6" w:rsidR="003502E4" w:rsidRDefault="006834B3" w:rsidP="00E475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PM – suggests discussing ‘Wellbeing Week’ at the next meeting.</w:t>
            </w:r>
          </w:p>
        </w:tc>
      </w:tr>
      <w:tr w:rsidR="003502E4" w14:paraId="24232BF6" w14:textId="77777777" w:rsidTr="003502E4">
        <w:tc>
          <w:tcPr>
            <w:tcW w:w="10456" w:type="dxa"/>
            <w:shd w:val="clear" w:color="auto" w:fill="0070C0"/>
          </w:tcPr>
          <w:p w14:paraId="144E8A7A" w14:textId="12866563" w:rsidR="003502E4" w:rsidRPr="003502E4" w:rsidRDefault="003502E4" w:rsidP="00E47599">
            <w:pPr>
              <w:rPr>
                <w:rFonts w:ascii="Calibri" w:hAnsi="Calibri" w:cs="Calibri"/>
                <w:b/>
                <w:bCs/>
              </w:rPr>
            </w:pPr>
            <w:r w:rsidRPr="003502E4">
              <w:rPr>
                <w:rFonts w:ascii="Calibri" w:hAnsi="Calibri" w:cs="Calibri"/>
                <w:b/>
                <w:bCs/>
                <w:color w:val="FFFFFF" w:themeColor="background1"/>
              </w:rPr>
              <w:t>Item 8: Date of Next Meeting</w:t>
            </w:r>
          </w:p>
        </w:tc>
      </w:tr>
      <w:tr w:rsidR="003502E4" w14:paraId="11EA422D" w14:textId="77777777" w:rsidTr="008F1E0F">
        <w:tc>
          <w:tcPr>
            <w:tcW w:w="10456" w:type="dxa"/>
          </w:tcPr>
          <w:p w14:paraId="4BA2DC76" w14:textId="77777777" w:rsidR="003502E4" w:rsidRDefault="005049EC" w:rsidP="00E475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DM – meetings should not run through 12-2pm (lunch time) </w:t>
            </w:r>
          </w:p>
          <w:p w14:paraId="6DB4FB69" w14:textId="74001653" w:rsidR="005049EC" w:rsidRDefault="005049EC" w:rsidP="00E475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NV – we need an extra ½ hour – suggests 1.5 hour running time of next meeting.</w:t>
            </w:r>
          </w:p>
          <w:p w14:paraId="464E8259" w14:textId="77777777" w:rsidR="005049EC" w:rsidRDefault="005049EC" w:rsidP="00E475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PM </w:t>
            </w:r>
            <w:r w:rsidR="00DA6125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DA6125">
              <w:rPr>
                <w:rFonts w:ascii="Calibri" w:hAnsi="Calibri" w:cs="Calibri"/>
              </w:rPr>
              <w:t>would a date in December, before the winter break be suitable?</w:t>
            </w:r>
          </w:p>
          <w:p w14:paraId="3A6722AA" w14:textId="77777777" w:rsidR="00DA6125" w:rsidRDefault="00DA6125" w:rsidP="00E475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agree.</w:t>
            </w:r>
          </w:p>
          <w:p w14:paraId="06A64A8D" w14:textId="11005EA1" w:rsidR="00DA6125" w:rsidRDefault="00571DAB" w:rsidP="00E475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PM – suggests a hybrid set up at the </w:t>
            </w:r>
            <w:proofErr w:type="spellStart"/>
            <w:r>
              <w:rPr>
                <w:rFonts w:ascii="Calibri" w:hAnsi="Calibri" w:cs="Calibri"/>
              </w:rPr>
              <w:t>Garscube</w:t>
            </w:r>
            <w:proofErr w:type="spellEnd"/>
            <w:r>
              <w:rPr>
                <w:rFonts w:ascii="Calibri" w:hAnsi="Calibri" w:cs="Calibri"/>
              </w:rPr>
              <w:t xml:space="preserve"> campus.</w:t>
            </w:r>
          </w:p>
          <w:p w14:paraId="30D91BCA" w14:textId="77777777" w:rsidR="00571DAB" w:rsidRDefault="00571DAB" w:rsidP="00E47599">
            <w:pPr>
              <w:rPr>
                <w:rFonts w:ascii="Calibri" w:hAnsi="Calibri" w:cs="Calibri"/>
              </w:rPr>
            </w:pPr>
          </w:p>
          <w:p w14:paraId="00B3EF26" w14:textId="290CAFE1" w:rsidR="00DA6125" w:rsidRDefault="00DA6125" w:rsidP="00E47599">
            <w:pPr>
              <w:rPr>
                <w:rFonts w:ascii="Calibri" w:hAnsi="Calibri" w:cs="Calibri"/>
              </w:rPr>
            </w:pPr>
            <w:r w:rsidRPr="006834B3">
              <w:rPr>
                <w:rFonts w:ascii="Calibri" w:hAnsi="Calibri" w:cs="Calibri"/>
                <w:color w:val="FF0000"/>
              </w:rPr>
              <w:t xml:space="preserve">Action: </w:t>
            </w:r>
            <w:r w:rsidR="00571DAB">
              <w:rPr>
                <w:rFonts w:ascii="Calibri" w:hAnsi="Calibri" w:cs="Calibri"/>
              </w:rPr>
              <w:t xml:space="preserve">MA will send out a Doodle poll to gather </w:t>
            </w:r>
            <w:r w:rsidR="006834B3">
              <w:rPr>
                <w:rFonts w:ascii="Calibri" w:hAnsi="Calibri" w:cs="Calibri"/>
              </w:rPr>
              <w:t xml:space="preserve">availability and find a suitable date. </w:t>
            </w:r>
          </w:p>
        </w:tc>
      </w:tr>
    </w:tbl>
    <w:p w14:paraId="2C178155" w14:textId="7404097B" w:rsidR="00BE0403" w:rsidRDefault="00BE04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7E1377" w14:paraId="3B3EF8B0" w14:textId="77777777" w:rsidTr="004116CB">
        <w:tc>
          <w:tcPr>
            <w:tcW w:w="2689" w:type="dxa"/>
            <w:shd w:val="clear" w:color="auto" w:fill="0070C0"/>
          </w:tcPr>
          <w:p w14:paraId="6525DD05" w14:textId="659911AA" w:rsidR="007E1377" w:rsidRPr="004116CB" w:rsidRDefault="007E1377">
            <w:pPr>
              <w:rPr>
                <w:b/>
                <w:bCs/>
                <w:color w:val="FFFFFF" w:themeColor="background1"/>
              </w:rPr>
            </w:pPr>
            <w:r w:rsidRPr="004116CB">
              <w:rPr>
                <w:b/>
                <w:bCs/>
                <w:color w:val="FFFFFF" w:themeColor="background1"/>
              </w:rPr>
              <w:t>Date of Next Meeting</w:t>
            </w:r>
          </w:p>
        </w:tc>
        <w:tc>
          <w:tcPr>
            <w:tcW w:w="7767" w:type="dxa"/>
          </w:tcPr>
          <w:p w14:paraId="789D07BE" w14:textId="54852195" w:rsidR="0098284E" w:rsidRDefault="00C437E9" w:rsidP="0098284E">
            <w:r>
              <w:t xml:space="preserve">TBC </w:t>
            </w:r>
          </w:p>
        </w:tc>
      </w:tr>
    </w:tbl>
    <w:p w14:paraId="59ECA0A1" w14:textId="77777777" w:rsidR="007E1377" w:rsidRDefault="007E1377"/>
    <w:sectPr w:rsidR="007E1377" w:rsidSect="008C4647">
      <w:head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76FF" w14:textId="77777777" w:rsidR="00C908F4" w:rsidRDefault="00C908F4" w:rsidP="00622E56">
      <w:pPr>
        <w:spacing w:after="0" w:line="240" w:lineRule="auto"/>
      </w:pPr>
      <w:r>
        <w:separator/>
      </w:r>
    </w:p>
  </w:endnote>
  <w:endnote w:type="continuationSeparator" w:id="0">
    <w:p w14:paraId="10990310" w14:textId="77777777" w:rsidR="00C908F4" w:rsidRDefault="00C908F4" w:rsidP="00622E56">
      <w:pPr>
        <w:spacing w:after="0" w:line="240" w:lineRule="auto"/>
      </w:pPr>
      <w:r>
        <w:continuationSeparator/>
      </w:r>
    </w:p>
  </w:endnote>
  <w:endnote w:type="continuationNotice" w:id="1">
    <w:p w14:paraId="6B0E8842" w14:textId="77777777" w:rsidR="00C908F4" w:rsidRDefault="00C908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D190" w14:textId="77777777" w:rsidR="00C908F4" w:rsidRDefault="00C908F4" w:rsidP="00622E56">
      <w:pPr>
        <w:spacing w:after="0" w:line="240" w:lineRule="auto"/>
      </w:pPr>
      <w:r>
        <w:separator/>
      </w:r>
    </w:p>
  </w:footnote>
  <w:footnote w:type="continuationSeparator" w:id="0">
    <w:p w14:paraId="5F931B3D" w14:textId="77777777" w:rsidR="00C908F4" w:rsidRDefault="00C908F4" w:rsidP="00622E56">
      <w:pPr>
        <w:spacing w:after="0" w:line="240" w:lineRule="auto"/>
      </w:pPr>
      <w:r>
        <w:continuationSeparator/>
      </w:r>
    </w:p>
  </w:footnote>
  <w:footnote w:type="continuationNotice" w:id="1">
    <w:p w14:paraId="0369256E" w14:textId="77777777" w:rsidR="00C908F4" w:rsidRDefault="00C908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A7A4" w14:textId="4270D61D" w:rsidR="00622E56" w:rsidRDefault="00622E56">
    <w:pPr>
      <w:pStyle w:val="Header"/>
    </w:pPr>
    <w:r w:rsidRPr="0043287C">
      <w:rPr>
        <w:noProof/>
      </w:rPr>
      <w:drawing>
        <wp:inline distT="0" distB="0" distL="0" distR="0" wp14:anchorId="3C821E33" wp14:editId="2B0745A3">
          <wp:extent cx="3070252" cy="564459"/>
          <wp:effectExtent l="0" t="0" r="0" b="762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970" cy="56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778DE"/>
    <w:multiLevelType w:val="hybridMultilevel"/>
    <w:tmpl w:val="E1E2454C"/>
    <w:lvl w:ilvl="0" w:tplc="39585A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FF1EF5"/>
    <w:multiLevelType w:val="hybridMultilevel"/>
    <w:tmpl w:val="E1E2454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0587817">
    <w:abstractNumId w:val="0"/>
  </w:num>
  <w:num w:numId="2" w16cid:durableId="144260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83"/>
    <w:rsid w:val="00007EF6"/>
    <w:rsid w:val="00011645"/>
    <w:rsid w:val="00017CEB"/>
    <w:rsid w:val="00030642"/>
    <w:rsid w:val="00032C1F"/>
    <w:rsid w:val="00040FDB"/>
    <w:rsid w:val="0004376D"/>
    <w:rsid w:val="00045503"/>
    <w:rsid w:val="000542B9"/>
    <w:rsid w:val="00057BDE"/>
    <w:rsid w:val="00061D73"/>
    <w:rsid w:val="00063DEA"/>
    <w:rsid w:val="000648A3"/>
    <w:rsid w:val="0007328C"/>
    <w:rsid w:val="00074D9C"/>
    <w:rsid w:val="00082BD1"/>
    <w:rsid w:val="00083CAF"/>
    <w:rsid w:val="00086222"/>
    <w:rsid w:val="000924CB"/>
    <w:rsid w:val="00096D2C"/>
    <w:rsid w:val="000A6083"/>
    <w:rsid w:val="000B4B64"/>
    <w:rsid w:val="000C487C"/>
    <w:rsid w:val="000C5EEE"/>
    <w:rsid w:val="000D3714"/>
    <w:rsid w:val="000D548E"/>
    <w:rsid w:val="000E49FB"/>
    <w:rsid w:val="000E68E6"/>
    <w:rsid w:val="000E6A4F"/>
    <w:rsid w:val="000F04C2"/>
    <w:rsid w:val="000F445C"/>
    <w:rsid w:val="000F74E4"/>
    <w:rsid w:val="000F75CA"/>
    <w:rsid w:val="0010013A"/>
    <w:rsid w:val="001012BA"/>
    <w:rsid w:val="00102AE7"/>
    <w:rsid w:val="0011490F"/>
    <w:rsid w:val="001265A2"/>
    <w:rsid w:val="001270D8"/>
    <w:rsid w:val="001272FF"/>
    <w:rsid w:val="00133468"/>
    <w:rsid w:val="00144A29"/>
    <w:rsid w:val="00147E74"/>
    <w:rsid w:val="00160413"/>
    <w:rsid w:val="00160DF4"/>
    <w:rsid w:val="00161D4D"/>
    <w:rsid w:val="0016207C"/>
    <w:rsid w:val="00170D3F"/>
    <w:rsid w:val="00171ADE"/>
    <w:rsid w:val="0017481D"/>
    <w:rsid w:val="00177F75"/>
    <w:rsid w:val="001809F6"/>
    <w:rsid w:val="00181758"/>
    <w:rsid w:val="0018179F"/>
    <w:rsid w:val="001823E6"/>
    <w:rsid w:val="0018528C"/>
    <w:rsid w:val="00186B6E"/>
    <w:rsid w:val="00187AAB"/>
    <w:rsid w:val="00190F4A"/>
    <w:rsid w:val="00195D25"/>
    <w:rsid w:val="00196DBC"/>
    <w:rsid w:val="001A1B80"/>
    <w:rsid w:val="001B2ED8"/>
    <w:rsid w:val="001B434E"/>
    <w:rsid w:val="001D02BC"/>
    <w:rsid w:val="001D060F"/>
    <w:rsid w:val="001D59C0"/>
    <w:rsid w:val="001E0DA5"/>
    <w:rsid w:val="001F4668"/>
    <w:rsid w:val="001F5FF1"/>
    <w:rsid w:val="001F60C5"/>
    <w:rsid w:val="001F7604"/>
    <w:rsid w:val="00202252"/>
    <w:rsid w:val="00203D96"/>
    <w:rsid w:val="00204593"/>
    <w:rsid w:val="002047F8"/>
    <w:rsid w:val="002070BF"/>
    <w:rsid w:val="00212484"/>
    <w:rsid w:val="00212A7A"/>
    <w:rsid w:val="00212EB5"/>
    <w:rsid w:val="00213049"/>
    <w:rsid w:val="00217AEC"/>
    <w:rsid w:val="0022329C"/>
    <w:rsid w:val="002234D8"/>
    <w:rsid w:val="00226C29"/>
    <w:rsid w:val="002326F5"/>
    <w:rsid w:val="00234EA5"/>
    <w:rsid w:val="00236261"/>
    <w:rsid w:val="00237E31"/>
    <w:rsid w:val="00241C56"/>
    <w:rsid w:val="002449CC"/>
    <w:rsid w:val="00247674"/>
    <w:rsid w:val="002555F7"/>
    <w:rsid w:val="002612D6"/>
    <w:rsid w:val="00263F3A"/>
    <w:rsid w:val="002700AE"/>
    <w:rsid w:val="002761A8"/>
    <w:rsid w:val="0028395D"/>
    <w:rsid w:val="00286EC1"/>
    <w:rsid w:val="002B058E"/>
    <w:rsid w:val="002B12E7"/>
    <w:rsid w:val="002B214B"/>
    <w:rsid w:val="002B3A7F"/>
    <w:rsid w:val="002B3D47"/>
    <w:rsid w:val="002B671F"/>
    <w:rsid w:val="002C7261"/>
    <w:rsid w:val="002C7826"/>
    <w:rsid w:val="002D690D"/>
    <w:rsid w:val="002D7E9D"/>
    <w:rsid w:val="002E224A"/>
    <w:rsid w:val="002E42F1"/>
    <w:rsid w:val="002E4A0E"/>
    <w:rsid w:val="002F1512"/>
    <w:rsid w:val="002F1EB7"/>
    <w:rsid w:val="002F2996"/>
    <w:rsid w:val="002F2DEF"/>
    <w:rsid w:val="002F39DF"/>
    <w:rsid w:val="002F4A98"/>
    <w:rsid w:val="00302B40"/>
    <w:rsid w:val="00305F36"/>
    <w:rsid w:val="003062D4"/>
    <w:rsid w:val="00316018"/>
    <w:rsid w:val="0031726E"/>
    <w:rsid w:val="00332E7B"/>
    <w:rsid w:val="00337990"/>
    <w:rsid w:val="00340A8A"/>
    <w:rsid w:val="00344001"/>
    <w:rsid w:val="00346587"/>
    <w:rsid w:val="00346D16"/>
    <w:rsid w:val="003502E4"/>
    <w:rsid w:val="0035060F"/>
    <w:rsid w:val="00351572"/>
    <w:rsid w:val="00351F07"/>
    <w:rsid w:val="003539A2"/>
    <w:rsid w:val="00354899"/>
    <w:rsid w:val="00355D1C"/>
    <w:rsid w:val="00356AAC"/>
    <w:rsid w:val="00365F21"/>
    <w:rsid w:val="00370591"/>
    <w:rsid w:val="00381527"/>
    <w:rsid w:val="00381B52"/>
    <w:rsid w:val="00385858"/>
    <w:rsid w:val="00386C6B"/>
    <w:rsid w:val="00386E96"/>
    <w:rsid w:val="00387F35"/>
    <w:rsid w:val="003906F5"/>
    <w:rsid w:val="0039422B"/>
    <w:rsid w:val="00397868"/>
    <w:rsid w:val="003A3BF8"/>
    <w:rsid w:val="003A3EF3"/>
    <w:rsid w:val="003A47BB"/>
    <w:rsid w:val="003B0FDF"/>
    <w:rsid w:val="003B2357"/>
    <w:rsid w:val="003B3B80"/>
    <w:rsid w:val="003C0D0A"/>
    <w:rsid w:val="003C6878"/>
    <w:rsid w:val="003D4219"/>
    <w:rsid w:val="003E0520"/>
    <w:rsid w:val="003E2368"/>
    <w:rsid w:val="003E300C"/>
    <w:rsid w:val="003F1C74"/>
    <w:rsid w:val="003F478C"/>
    <w:rsid w:val="003F6161"/>
    <w:rsid w:val="00400113"/>
    <w:rsid w:val="0040242C"/>
    <w:rsid w:val="004030A7"/>
    <w:rsid w:val="0040472E"/>
    <w:rsid w:val="004116CB"/>
    <w:rsid w:val="004128BE"/>
    <w:rsid w:val="00414ABB"/>
    <w:rsid w:val="00415979"/>
    <w:rsid w:val="00420DC2"/>
    <w:rsid w:val="004231FB"/>
    <w:rsid w:val="00424954"/>
    <w:rsid w:val="004249BF"/>
    <w:rsid w:val="00430C84"/>
    <w:rsid w:val="00431EF4"/>
    <w:rsid w:val="004334DC"/>
    <w:rsid w:val="00442BD9"/>
    <w:rsid w:val="004443D1"/>
    <w:rsid w:val="0044594B"/>
    <w:rsid w:val="00454300"/>
    <w:rsid w:val="00456044"/>
    <w:rsid w:val="00457E63"/>
    <w:rsid w:val="00460AF4"/>
    <w:rsid w:val="0046716C"/>
    <w:rsid w:val="0047065E"/>
    <w:rsid w:val="00471731"/>
    <w:rsid w:val="004818E2"/>
    <w:rsid w:val="00484537"/>
    <w:rsid w:val="00484F4C"/>
    <w:rsid w:val="004947E4"/>
    <w:rsid w:val="00494ABE"/>
    <w:rsid w:val="004A32D4"/>
    <w:rsid w:val="004A6615"/>
    <w:rsid w:val="004B47C6"/>
    <w:rsid w:val="004B50E1"/>
    <w:rsid w:val="004B73E7"/>
    <w:rsid w:val="004C0DF8"/>
    <w:rsid w:val="004C1764"/>
    <w:rsid w:val="004C53D1"/>
    <w:rsid w:val="004C62D9"/>
    <w:rsid w:val="004C6743"/>
    <w:rsid w:val="004C675A"/>
    <w:rsid w:val="004C7D34"/>
    <w:rsid w:val="004D7B63"/>
    <w:rsid w:val="004E29C0"/>
    <w:rsid w:val="00500BF5"/>
    <w:rsid w:val="0050460E"/>
    <w:rsid w:val="005049EC"/>
    <w:rsid w:val="00505947"/>
    <w:rsid w:val="00505E0E"/>
    <w:rsid w:val="0051150F"/>
    <w:rsid w:val="0051347F"/>
    <w:rsid w:val="0051616E"/>
    <w:rsid w:val="005224CB"/>
    <w:rsid w:val="0054181C"/>
    <w:rsid w:val="005429AB"/>
    <w:rsid w:val="0055035D"/>
    <w:rsid w:val="00552F73"/>
    <w:rsid w:val="00553998"/>
    <w:rsid w:val="00557A93"/>
    <w:rsid w:val="005606D7"/>
    <w:rsid w:val="00562811"/>
    <w:rsid w:val="00562E1D"/>
    <w:rsid w:val="00565018"/>
    <w:rsid w:val="005659B2"/>
    <w:rsid w:val="00567734"/>
    <w:rsid w:val="0057169D"/>
    <w:rsid w:val="00571DAB"/>
    <w:rsid w:val="00571E36"/>
    <w:rsid w:val="00574777"/>
    <w:rsid w:val="0058170A"/>
    <w:rsid w:val="00584318"/>
    <w:rsid w:val="00587D82"/>
    <w:rsid w:val="005A0108"/>
    <w:rsid w:val="005B5A24"/>
    <w:rsid w:val="005B6818"/>
    <w:rsid w:val="005C2F24"/>
    <w:rsid w:val="005C3BB2"/>
    <w:rsid w:val="005D2ADF"/>
    <w:rsid w:val="005D348D"/>
    <w:rsid w:val="005D35D6"/>
    <w:rsid w:val="005D48A2"/>
    <w:rsid w:val="005D5415"/>
    <w:rsid w:val="005E3392"/>
    <w:rsid w:val="005E5D03"/>
    <w:rsid w:val="005F3894"/>
    <w:rsid w:val="00600345"/>
    <w:rsid w:val="00605EFB"/>
    <w:rsid w:val="00614431"/>
    <w:rsid w:val="006212CB"/>
    <w:rsid w:val="00622E56"/>
    <w:rsid w:val="00625EC4"/>
    <w:rsid w:val="00625F06"/>
    <w:rsid w:val="0062622A"/>
    <w:rsid w:val="00633F05"/>
    <w:rsid w:val="006360DD"/>
    <w:rsid w:val="00637DDC"/>
    <w:rsid w:val="00640684"/>
    <w:rsid w:val="0064072B"/>
    <w:rsid w:val="00643DA1"/>
    <w:rsid w:val="00644E7E"/>
    <w:rsid w:val="0064643D"/>
    <w:rsid w:val="00646C5C"/>
    <w:rsid w:val="006503FD"/>
    <w:rsid w:val="00656076"/>
    <w:rsid w:val="00657417"/>
    <w:rsid w:val="0066301F"/>
    <w:rsid w:val="006672D8"/>
    <w:rsid w:val="006834B3"/>
    <w:rsid w:val="00683B9E"/>
    <w:rsid w:val="00683C51"/>
    <w:rsid w:val="00685647"/>
    <w:rsid w:val="00691D11"/>
    <w:rsid w:val="00695705"/>
    <w:rsid w:val="006957D7"/>
    <w:rsid w:val="006A049D"/>
    <w:rsid w:val="006A6B1B"/>
    <w:rsid w:val="006B16D1"/>
    <w:rsid w:val="006B3208"/>
    <w:rsid w:val="006B341F"/>
    <w:rsid w:val="006B3B32"/>
    <w:rsid w:val="006C0F0C"/>
    <w:rsid w:val="006C1188"/>
    <w:rsid w:val="006C2877"/>
    <w:rsid w:val="006C360D"/>
    <w:rsid w:val="006C3DD9"/>
    <w:rsid w:val="006C446E"/>
    <w:rsid w:val="006C61F3"/>
    <w:rsid w:val="006D5DE0"/>
    <w:rsid w:val="006E029C"/>
    <w:rsid w:val="006E1F2D"/>
    <w:rsid w:val="006F0820"/>
    <w:rsid w:val="006F48FA"/>
    <w:rsid w:val="006F692A"/>
    <w:rsid w:val="007002C3"/>
    <w:rsid w:val="00702F98"/>
    <w:rsid w:val="00703611"/>
    <w:rsid w:val="00703A27"/>
    <w:rsid w:val="00704FD3"/>
    <w:rsid w:val="00714B6A"/>
    <w:rsid w:val="007169EF"/>
    <w:rsid w:val="00717CFE"/>
    <w:rsid w:val="00726BF4"/>
    <w:rsid w:val="00730413"/>
    <w:rsid w:val="00735E36"/>
    <w:rsid w:val="00735F8E"/>
    <w:rsid w:val="00743748"/>
    <w:rsid w:val="00743AFA"/>
    <w:rsid w:val="007441C3"/>
    <w:rsid w:val="0074745E"/>
    <w:rsid w:val="00751539"/>
    <w:rsid w:val="0075188E"/>
    <w:rsid w:val="007524B7"/>
    <w:rsid w:val="00753BE3"/>
    <w:rsid w:val="00756D7C"/>
    <w:rsid w:val="00762DB2"/>
    <w:rsid w:val="00763B0C"/>
    <w:rsid w:val="00774AC2"/>
    <w:rsid w:val="00775521"/>
    <w:rsid w:val="00782080"/>
    <w:rsid w:val="007A4971"/>
    <w:rsid w:val="007B30F9"/>
    <w:rsid w:val="007B320F"/>
    <w:rsid w:val="007B4A09"/>
    <w:rsid w:val="007C21D6"/>
    <w:rsid w:val="007C6B95"/>
    <w:rsid w:val="007D05F0"/>
    <w:rsid w:val="007D2E6C"/>
    <w:rsid w:val="007D44A4"/>
    <w:rsid w:val="007E015E"/>
    <w:rsid w:val="007E02E3"/>
    <w:rsid w:val="007E1377"/>
    <w:rsid w:val="007E2424"/>
    <w:rsid w:val="007E631C"/>
    <w:rsid w:val="007E6C47"/>
    <w:rsid w:val="007F20C6"/>
    <w:rsid w:val="007F4BA0"/>
    <w:rsid w:val="00800DB8"/>
    <w:rsid w:val="00803073"/>
    <w:rsid w:val="008045BF"/>
    <w:rsid w:val="008047EF"/>
    <w:rsid w:val="008079CA"/>
    <w:rsid w:val="00822E1A"/>
    <w:rsid w:val="0083093B"/>
    <w:rsid w:val="00840808"/>
    <w:rsid w:val="0084193C"/>
    <w:rsid w:val="00842209"/>
    <w:rsid w:val="00843E06"/>
    <w:rsid w:val="0084481C"/>
    <w:rsid w:val="00860580"/>
    <w:rsid w:val="008621DF"/>
    <w:rsid w:val="0086555D"/>
    <w:rsid w:val="008700EE"/>
    <w:rsid w:val="008838E4"/>
    <w:rsid w:val="00885B52"/>
    <w:rsid w:val="00885D11"/>
    <w:rsid w:val="00886953"/>
    <w:rsid w:val="00886BD5"/>
    <w:rsid w:val="00886DCE"/>
    <w:rsid w:val="0089132B"/>
    <w:rsid w:val="008B64F2"/>
    <w:rsid w:val="008C1D26"/>
    <w:rsid w:val="008C2381"/>
    <w:rsid w:val="008C4647"/>
    <w:rsid w:val="008D2F31"/>
    <w:rsid w:val="008D3E77"/>
    <w:rsid w:val="008D4A62"/>
    <w:rsid w:val="008E16EE"/>
    <w:rsid w:val="008E25E2"/>
    <w:rsid w:val="008E3E7F"/>
    <w:rsid w:val="008F0D5F"/>
    <w:rsid w:val="008F1E0F"/>
    <w:rsid w:val="0090698C"/>
    <w:rsid w:val="009174C6"/>
    <w:rsid w:val="00920BD0"/>
    <w:rsid w:val="00922C0E"/>
    <w:rsid w:val="009239B3"/>
    <w:rsid w:val="009247DA"/>
    <w:rsid w:val="00925FD6"/>
    <w:rsid w:val="009827BA"/>
    <w:rsid w:val="0098284E"/>
    <w:rsid w:val="00982B16"/>
    <w:rsid w:val="00994A1E"/>
    <w:rsid w:val="009954D0"/>
    <w:rsid w:val="00997108"/>
    <w:rsid w:val="009A7419"/>
    <w:rsid w:val="009B3C8E"/>
    <w:rsid w:val="009B3F92"/>
    <w:rsid w:val="009B65C6"/>
    <w:rsid w:val="009B6AE3"/>
    <w:rsid w:val="009B6F08"/>
    <w:rsid w:val="009B7F53"/>
    <w:rsid w:val="009C15FB"/>
    <w:rsid w:val="009C1B18"/>
    <w:rsid w:val="009D76DC"/>
    <w:rsid w:val="009E21DB"/>
    <w:rsid w:val="009F1746"/>
    <w:rsid w:val="009F23DC"/>
    <w:rsid w:val="009F7A6E"/>
    <w:rsid w:val="009F7B3D"/>
    <w:rsid w:val="00A059BF"/>
    <w:rsid w:val="00A26011"/>
    <w:rsid w:val="00A3590B"/>
    <w:rsid w:val="00A448F2"/>
    <w:rsid w:val="00A45753"/>
    <w:rsid w:val="00A50BE0"/>
    <w:rsid w:val="00A51CA1"/>
    <w:rsid w:val="00A57891"/>
    <w:rsid w:val="00A66712"/>
    <w:rsid w:val="00A71BB1"/>
    <w:rsid w:val="00A75735"/>
    <w:rsid w:val="00A77FB9"/>
    <w:rsid w:val="00A80511"/>
    <w:rsid w:val="00A8273C"/>
    <w:rsid w:val="00A85D27"/>
    <w:rsid w:val="00A91B54"/>
    <w:rsid w:val="00A94E2D"/>
    <w:rsid w:val="00AA01FE"/>
    <w:rsid w:val="00AA3C0D"/>
    <w:rsid w:val="00AA5AD1"/>
    <w:rsid w:val="00AA7589"/>
    <w:rsid w:val="00AB3D56"/>
    <w:rsid w:val="00AB5B5B"/>
    <w:rsid w:val="00AC5084"/>
    <w:rsid w:val="00AC55BC"/>
    <w:rsid w:val="00AC75F1"/>
    <w:rsid w:val="00AD7A07"/>
    <w:rsid w:val="00AD7EFA"/>
    <w:rsid w:val="00B0392E"/>
    <w:rsid w:val="00B0634D"/>
    <w:rsid w:val="00B248A9"/>
    <w:rsid w:val="00B30E8B"/>
    <w:rsid w:val="00B44D38"/>
    <w:rsid w:val="00B46ADF"/>
    <w:rsid w:val="00B54915"/>
    <w:rsid w:val="00B57DD2"/>
    <w:rsid w:val="00B666D2"/>
    <w:rsid w:val="00B753AF"/>
    <w:rsid w:val="00B80E08"/>
    <w:rsid w:val="00B8767A"/>
    <w:rsid w:val="00BA15E9"/>
    <w:rsid w:val="00BA3157"/>
    <w:rsid w:val="00BB1589"/>
    <w:rsid w:val="00BB31C3"/>
    <w:rsid w:val="00BB33D3"/>
    <w:rsid w:val="00BC07A1"/>
    <w:rsid w:val="00BC1982"/>
    <w:rsid w:val="00BC4B92"/>
    <w:rsid w:val="00BC7481"/>
    <w:rsid w:val="00BE0403"/>
    <w:rsid w:val="00BE14D3"/>
    <w:rsid w:val="00BE4743"/>
    <w:rsid w:val="00BE6041"/>
    <w:rsid w:val="00BE674C"/>
    <w:rsid w:val="00BE720E"/>
    <w:rsid w:val="00BE7CE2"/>
    <w:rsid w:val="00BF408C"/>
    <w:rsid w:val="00C01F04"/>
    <w:rsid w:val="00C021B1"/>
    <w:rsid w:val="00C10741"/>
    <w:rsid w:val="00C115ED"/>
    <w:rsid w:val="00C247DC"/>
    <w:rsid w:val="00C30731"/>
    <w:rsid w:val="00C335D0"/>
    <w:rsid w:val="00C34E9E"/>
    <w:rsid w:val="00C36CAF"/>
    <w:rsid w:val="00C437E9"/>
    <w:rsid w:val="00C43B3C"/>
    <w:rsid w:val="00C46613"/>
    <w:rsid w:val="00C55D99"/>
    <w:rsid w:val="00C63F74"/>
    <w:rsid w:val="00C83803"/>
    <w:rsid w:val="00C908F4"/>
    <w:rsid w:val="00C940EE"/>
    <w:rsid w:val="00CA6B87"/>
    <w:rsid w:val="00CA6E6F"/>
    <w:rsid w:val="00CB0B4E"/>
    <w:rsid w:val="00CB6C06"/>
    <w:rsid w:val="00CB7443"/>
    <w:rsid w:val="00CC4AD1"/>
    <w:rsid w:val="00CC7967"/>
    <w:rsid w:val="00CD1151"/>
    <w:rsid w:val="00CD1617"/>
    <w:rsid w:val="00CD5329"/>
    <w:rsid w:val="00CE2E92"/>
    <w:rsid w:val="00CE7231"/>
    <w:rsid w:val="00CF1827"/>
    <w:rsid w:val="00CF2FEE"/>
    <w:rsid w:val="00CF51FE"/>
    <w:rsid w:val="00D031D8"/>
    <w:rsid w:val="00D06625"/>
    <w:rsid w:val="00D11B1A"/>
    <w:rsid w:val="00D12E2F"/>
    <w:rsid w:val="00D12FE1"/>
    <w:rsid w:val="00D13CFD"/>
    <w:rsid w:val="00D14CB3"/>
    <w:rsid w:val="00D25E52"/>
    <w:rsid w:val="00D32753"/>
    <w:rsid w:val="00D33163"/>
    <w:rsid w:val="00D34F19"/>
    <w:rsid w:val="00D3581A"/>
    <w:rsid w:val="00D36F55"/>
    <w:rsid w:val="00D3711A"/>
    <w:rsid w:val="00D37614"/>
    <w:rsid w:val="00D40BAB"/>
    <w:rsid w:val="00D41F54"/>
    <w:rsid w:val="00D44E3E"/>
    <w:rsid w:val="00D50AA2"/>
    <w:rsid w:val="00D60E99"/>
    <w:rsid w:val="00D64BF4"/>
    <w:rsid w:val="00D66617"/>
    <w:rsid w:val="00D67B64"/>
    <w:rsid w:val="00D7092F"/>
    <w:rsid w:val="00D73CC0"/>
    <w:rsid w:val="00D75258"/>
    <w:rsid w:val="00D771CE"/>
    <w:rsid w:val="00D83EC4"/>
    <w:rsid w:val="00D84700"/>
    <w:rsid w:val="00D9002E"/>
    <w:rsid w:val="00D96BCE"/>
    <w:rsid w:val="00DA6125"/>
    <w:rsid w:val="00DB209F"/>
    <w:rsid w:val="00DC5164"/>
    <w:rsid w:val="00DC568C"/>
    <w:rsid w:val="00DC7D21"/>
    <w:rsid w:val="00DF0A83"/>
    <w:rsid w:val="00DF2CBC"/>
    <w:rsid w:val="00E013B2"/>
    <w:rsid w:val="00E01DF5"/>
    <w:rsid w:val="00E0248F"/>
    <w:rsid w:val="00E045E3"/>
    <w:rsid w:val="00E0579D"/>
    <w:rsid w:val="00E144EF"/>
    <w:rsid w:val="00E1451F"/>
    <w:rsid w:val="00E21E2B"/>
    <w:rsid w:val="00E244A6"/>
    <w:rsid w:val="00E26471"/>
    <w:rsid w:val="00E270ED"/>
    <w:rsid w:val="00E27C64"/>
    <w:rsid w:val="00E3283F"/>
    <w:rsid w:val="00E36515"/>
    <w:rsid w:val="00E3668A"/>
    <w:rsid w:val="00E4026F"/>
    <w:rsid w:val="00E418B6"/>
    <w:rsid w:val="00E42F21"/>
    <w:rsid w:val="00E4683B"/>
    <w:rsid w:val="00E47599"/>
    <w:rsid w:val="00E50FE8"/>
    <w:rsid w:val="00E5130E"/>
    <w:rsid w:val="00E52C35"/>
    <w:rsid w:val="00E603AF"/>
    <w:rsid w:val="00E615D3"/>
    <w:rsid w:val="00E629CD"/>
    <w:rsid w:val="00E72B25"/>
    <w:rsid w:val="00E74BD2"/>
    <w:rsid w:val="00E865D4"/>
    <w:rsid w:val="00E8787F"/>
    <w:rsid w:val="00E90B60"/>
    <w:rsid w:val="00EB0B6A"/>
    <w:rsid w:val="00EB16CA"/>
    <w:rsid w:val="00EB4B5D"/>
    <w:rsid w:val="00EC1320"/>
    <w:rsid w:val="00EC7CF0"/>
    <w:rsid w:val="00EE042F"/>
    <w:rsid w:val="00EE1AED"/>
    <w:rsid w:val="00EE1EEE"/>
    <w:rsid w:val="00EF0E8C"/>
    <w:rsid w:val="00EF1063"/>
    <w:rsid w:val="00EF1E02"/>
    <w:rsid w:val="00EF3AAE"/>
    <w:rsid w:val="00EF3C4E"/>
    <w:rsid w:val="00EF45A2"/>
    <w:rsid w:val="00EF6154"/>
    <w:rsid w:val="00F1351B"/>
    <w:rsid w:val="00F15FA3"/>
    <w:rsid w:val="00F1663D"/>
    <w:rsid w:val="00F2526A"/>
    <w:rsid w:val="00F25433"/>
    <w:rsid w:val="00F26FFC"/>
    <w:rsid w:val="00F276FA"/>
    <w:rsid w:val="00F3104C"/>
    <w:rsid w:val="00F401C3"/>
    <w:rsid w:val="00F422F2"/>
    <w:rsid w:val="00F43C13"/>
    <w:rsid w:val="00F55312"/>
    <w:rsid w:val="00F64D4D"/>
    <w:rsid w:val="00F8635C"/>
    <w:rsid w:val="00F904FC"/>
    <w:rsid w:val="00F90807"/>
    <w:rsid w:val="00F94530"/>
    <w:rsid w:val="00F95C7C"/>
    <w:rsid w:val="00F97CE2"/>
    <w:rsid w:val="00FA2C8B"/>
    <w:rsid w:val="00FA53D3"/>
    <w:rsid w:val="00FB4EC6"/>
    <w:rsid w:val="00FC0C13"/>
    <w:rsid w:val="00FD1F09"/>
    <w:rsid w:val="00FD29D2"/>
    <w:rsid w:val="00FD63C5"/>
    <w:rsid w:val="00FD6CE3"/>
    <w:rsid w:val="00FE0D75"/>
    <w:rsid w:val="00FE5219"/>
    <w:rsid w:val="00FF221C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FB22"/>
  <w15:chartTrackingRefBased/>
  <w15:docId w15:val="{59295960-388B-4EA6-B479-A4A93367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56"/>
  </w:style>
  <w:style w:type="paragraph" w:styleId="Footer">
    <w:name w:val="footer"/>
    <w:basedOn w:val="Normal"/>
    <w:link w:val="FooterChar"/>
    <w:uiPriority w:val="99"/>
    <w:unhideWhenUsed/>
    <w:rsid w:val="00622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56"/>
  </w:style>
  <w:style w:type="paragraph" w:styleId="ListParagraph">
    <w:name w:val="List Paragraph"/>
    <w:basedOn w:val="Normal"/>
    <w:uiPriority w:val="34"/>
    <w:qFormat/>
    <w:rsid w:val="005E3392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dcdc2-737e-4dfb-b8f4-14e3e1733890" xsi:nil="true"/>
    <lcf76f155ced4ddcb4097134ff3c332f xmlns="c8fe5027-0307-4eeb-87de-fdae8813655f">
      <Terms xmlns="http://schemas.microsoft.com/office/infopath/2007/PartnerControls"/>
    </lcf76f155ced4ddcb4097134ff3c332f>
    <SharedWithUsers xmlns="e64dcdc2-737e-4dfb-b8f4-14e3e173389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225815B90F04C8C5E7021565882B8" ma:contentTypeVersion="17" ma:contentTypeDescription="Create a new document." ma:contentTypeScope="" ma:versionID="9298a798c99227673ed4f0918bef55f7">
  <xsd:schema xmlns:xsd="http://www.w3.org/2001/XMLSchema" xmlns:xs="http://www.w3.org/2001/XMLSchema" xmlns:p="http://schemas.microsoft.com/office/2006/metadata/properties" xmlns:ns2="c8fe5027-0307-4eeb-87de-fdae8813655f" xmlns:ns3="e64dcdc2-737e-4dfb-b8f4-14e3e1733890" targetNamespace="http://schemas.microsoft.com/office/2006/metadata/properties" ma:root="true" ma:fieldsID="8fbad627fb20a910bbe4b6d7210c5d1b" ns2:_="" ns3:_="">
    <xsd:import namespace="c8fe5027-0307-4eeb-87de-fdae8813655f"/>
    <xsd:import namespace="e64dcdc2-737e-4dfb-b8f4-14e3e1733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5027-0307-4eeb-87de-fdae88136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dcdc2-737e-4dfb-b8f4-14e3e1733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6fca7a-67a6-4b64-a717-2ae2fd9a4c96}" ma:internalName="TaxCatchAll" ma:showField="CatchAllData" ma:web="e64dcdc2-737e-4dfb-b8f4-14e3e173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07940-5DA9-4E53-9FED-312652053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5C62A7-80C5-444A-B4D9-CBC4B862CBFB}">
  <ds:schemaRefs>
    <ds:schemaRef ds:uri="http://schemas.microsoft.com/office/2006/metadata/properties"/>
    <ds:schemaRef ds:uri="http://schemas.microsoft.com/office/infopath/2007/PartnerControls"/>
    <ds:schemaRef ds:uri="e64dcdc2-737e-4dfb-b8f4-14e3e1733890"/>
    <ds:schemaRef ds:uri="c8fe5027-0307-4eeb-87de-fdae8813655f"/>
  </ds:schemaRefs>
</ds:datastoreItem>
</file>

<file path=customXml/itemProps3.xml><?xml version="1.0" encoding="utf-8"?>
<ds:datastoreItem xmlns:ds="http://schemas.openxmlformats.org/officeDocument/2006/customXml" ds:itemID="{C1234D3B-3A8E-43B7-864D-B1975B437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5027-0307-4eeb-87de-fdae8813655f"/>
    <ds:schemaRef ds:uri="e64dcdc2-737e-4dfb-b8f4-14e3e1733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E8B0A-00AD-44DD-A04F-92F1A888E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Mylet</dc:creator>
  <cp:keywords/>
  <dc:description/>
  <cp:lastModifiedBy>Megan Allan</cp:lastModifiedBy>
  <cp:revision>137</cp:revision>
  <dcterms:created xsi:type="dcterms:W3CDTF">2023-10-25T09:07:00Z</dcterms:created>
  <dcterms:modified xsi:type="dcterms:W3CDTF">2023-11-24T09:22:00Z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0x010100583225815B90F04C8C5E7021565882B8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