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689A" w14:textId="77777777" w:rsidR="007225C6" w:rsidRPr="0080711A" w:rsidRDefault="007225C6">
      <w:pPr>
        <w:rPr>
          <w:rFonts w:ascii="Arial" w:hAnsi="Arial" w:cs="Arial"/>
        </w:rPr>
      </w:pPr>
      <w:r w:rsidRPr="0080711A">
        <w:rPr>
          <w:rFonts w:ascii="Arial" w:hAnsi="Arial" w:cs="Arial"/>
          <w:noProof/>
          <w:lang w:eastAsia="en-GB"/>
        </w:rPr>
        <w:drawing>
          <wp:inline distT="0" distB="0" distL="0" distR="0" wp14:anchorId="6E21F730" wp14:editId="2814D4AA">
            <wp:extent cx="1981200" cy="619125"/>
            <wp:effectExtent l="0" t="0" r="0" b="9525"/>
            <wp:docPr id="1" name="Picture 1" descr="UniofGlasgowLogo_black6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ofGlasgowLogo_black60mm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0CA3D" w14:textId="2949B7D8" w:rsidR="007225C6" w:rsidRDefault="00CD6142" w:rsidP="00667B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Student </w:t>
      </w:r>
      <w:r w:rsidR="007225C6" w:rsidRPr="0080711A">
        <w:rPr>
          <w:rFonts w:ascii="Arial" w:hAnsi="Arial" w:cs="Arial"/>
          <w:b/>
          <w:sz w:val="32"/>
          <w:szCs w:val="32"/>
        </w:rPr>
        <w:t>Personal Emergency Evacuation Plan (PEEP)</w:t>
      </w:r>
    </w:p>
    <w:p w14:paraId="0C1E9CC2" w14:textId="41A4CF85" w:rsidR="006D51EB" w:rsidRPr="0080711A" w:rsidRDefault="00F22276" w:rsidP="00667B6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Staff</w:t>
      </w:r>
      <w:r w:rsidR="006D51EB">
        <w:rPr>
          <w:rFonts w:ascii="Arial" w:hAnsi="Arial" w:cs="Arial"/>
          <w:b/>
          <w:sz w:val="32"/>
          <w:szCs w:val="32"/>
        </w:rPr>
        <w:t xml:space="preserve"> Guidance</w:t>
      </w:r>
    </w:p>
    <w:p w14:paraId="64156565" w14:textId="77777777" w:rsidR="00016D7B" w:rsidRDefault="00016D7B" w:rsidP="0080711A">
      <w:pPr>
        <w:spacing w:after="0"/>
        <w:rPr>
          <w:rFonts w:ascii="Arial" w:hAnsi="Arial" w:cs="Arial"/>
          <w:b/>
        </w:rPr>
      </w:pPr>
    </w:p>
    <w:p w14:paraId="67A271BC" w14:textId="77777777" w:rsidR="008C772F" w:rsidRDefault="005F7C38" w:rsidP="006A6D1E">
      <w:r>
        <w:t xml:space="preserve">When </w:t>
      </w:r>
      <w:r w:rsidR="006445CD">
        <w:t>a</w:t>
      </w:r>
      <w:r w:rsidR="00B65633">
        <w:t xml:space="preserve"> </w:t>
      </w:r>
      <w:r>
        <w:t xml:space="preserve">student’s disability report </w:t>
      </w:r>
      <w:r w:rsidR="00912EB1">
        <w:t>include</w:t>
      </w:r>
      <w:r w:rsidR="006445CD">
        <w:t>s</w:t>
      </w:r>
      <w:r>
        <w:t xml:space="preserve"> the prov</w:t>
      </w:r>
      <w:r w:rsidR="004C363C">
        <w:t>ision:</w:t>
      </w:r>
      <w:r w:rsidR="00F741A7">
        <w:t xml:space="preserve"> </w:t>
      </w:r>
      <w:r w:rsidR="00F741A7" w:rsidRPr="004C363C">
        <w:rPr>
          <w:b/>
          <w:bCs/>
        </w:rPr>
        <w:t>Assisted evacuation required in an emergency</w:t>
      </w:r>
      <w:r w:rsidR="006445CD" w:rsidRPr="006445CD">
        <w:t>, t</w:t>
      </w:r>
      <w:r w:rsidR="00785D55" w:rsidRPr="006445CD">
        <w:t>he</w:t>
      </w:r>
      <w:r w:rsidR="00785D55">
        <w:t xml:space="preserve"> academic school </w:t>
      </w:r>
      <w:r w:rsidR="000941BD">
        <w:t>should</w:t>
      </w:r>
      <w:r w:rsidR="003174F7">
        <w:t xml:space="preserve"> meet with the student to discuss </w:t>
      </w:r>
      <w:r w:rsidR="00914169">
        <w:t>what assistance is appropriate for their needs and the teaching environment(s</w:t>
      </w:r>
      <w:r w:rsidR="00914169" w:rsidRPr="00781B73">
        <w:t>)</w:t>
      </w:r>
      <w:r w:rsidR="008C772F">
        <w:t xml:space="preserve">. </w:t>
      </w:r>
    </w:p>
    <w:p w14:paraId="54ACFECA" w14:textId="43CCBB20" w:rsidR="00914169" w:rsidRDefault="008C772F" w:rsidP="008C772F">
      <w:r>
        <w:t xml:space="preserve">Ultimately, the Head of School has responsibility for the health and safety of the students studying on their courses and programmes but the task of completing the PEEP with a student is likely to be devolved to another member of staff. This might be the course coordinator, the course administrator, the School’s Disability Coordinator or the School’s Fire Safety </w:t>
      </w:r>
      <w:r w:rsidR="285356A7">
        <w:t>Coordinator</w:t>
      </w:r>
      <w:r>
        <w:t>. The person should have knowledge of the teaching activities, teaching venues and be familiar with the PEEP process.</w:t>
      </w:r>
    </w:p>
    <w:p w14:paraId="415E90C7" w14:textId="77777777" w:rsidR="009B3913" w:rsidRPr="009B3913" w:rsidRDefault="009B3913" w:rsidP="008B77C2">
      <w:pPr>
        <w:rPr>
          <w:b/>
          <w:bCs/>
        </w:rPr>
      </w:pPr>
      <w:r w:rsidRPr="009B3913">
        <w:rPr>
          <w:b/>
          <w:bCs/>
        </w:rPr>
        <w:t>Guidance for staff:</w:t>
      </w:r>
    </w:p>
    <w:p w14:paraId="79AA0C3E" w14:textId="2FB17CC3" w:rsidR="0086006D" w:rsidRDefault="006967F4" w:rsidP="008B77C2">
      <w:r>
        <w:t>When you</w:t>
      </w:r>
      <w:r w:rsidR="00A4716C">
        <w:t xml:space="preserve"> meet with the student, please</w:t>
      </w:r>
      <w:r w:rsidR="009032FF">
        <w:t xml:space="preserve"> explain the key features</w:t>
      </w:r>
      <w:r w:rsidR="00412AE3">
        <w:t xml:space="preserve"> </w:t>
      </w:r>
      <w:r w:rsidR="009032FF">
        <w:t xml:space="preserve">of the </w:t>
      </w:r>
      <w:r w:rsidR="008C772F">
        <w:t xml:space="preserve">standard </w:t>
      </w:r>
      <w:hyperlink r:id="rId9" w:history="1">
        <w:r w:rsidR="00E13CC1">
          <w:rPr>
            <w:rStyle w:val="Hyperlink"/>
          </w:rPr>
          <w:t>Assisted Evacuation Arrangements</w:t>
        </w:r>
      </w:hyperlink>
      <w:r w:rsidR="00EB77FF">
        <w:t xml:space="preserve"> </w:t>
      </w:r>
      <w:r w:rsidR="008C772F">
        <w:t>(shown on page 2 below)</w:t>
      </w:r>
      <w:r w:rsidR="0086006D">
        <w:t>. M</w:t>
      </w:r>
      <w:r w:rsidR="00BB4FAE">
        <w:t xml:space="preserve">ake sure they are aware of how to find the </w:t>
      </w:r>
      <w:hyperlink r:id="rId10" w:history="1">
        <w:r w:rsidR="00BB4FAE" w:rsidRPr="00BB4FAE">
          <w:rPr>
            <w:rStyle w:val="Hyperlink"/>
          </w:rPr>
          <w:t>full guidance</w:t>
        </w:r>
      </w:hyperlink>
      <w:r w:rsidR="00BB4FAE">
        <w:t xml:space="preserve">, </w:t>
      </w:r>
      <w:r w:rsidR="00A4716C">
        <w:t xml:space="preserve">and </w:t>
      </w:r>
      <w:r w:rsidR="007F6B58">
        <w:t>discuss whether these would be sufficient to enable them to be evacuated safely.</w:t>
      </w:r>
      <w:r w:rsidR="00EB77FF">
        <w:t xml:space="preserve"> </w:t>
      </w:r>
    </w:p>
    <w:p w14:paraId="36E5D5D6" w14:textId="6D3766CA" w:rsidR="007F6B58" w:rsidRDefault="00EB77FF" w:rsidP="008B77C2">
      <w:r>
        <w:t xml:space="preserve">If </w:t>
      </w:r>
      <w:r w:rsidR="00285D40">
        <w:t xml:space="preserve">they can be evacuated safely using the </w:t>
      </w:r>
      <w:hyperlink r:id="rId11" w:history="1">
        <w:r w:rsidR="008C772F">
          <w:t xml:space="preserve">standard </w:t>
        </w:r>
        <w:r w:rsidR="00E13CC1">
          <w:rPr>
            <w:rStyle w:val="Hyperlink"/>
          </w:rPr>
          <w:t>Assisted Evacuation Arrangements</w:t>
        </w:r>
      </w:hyperlink>
      <w:r w:rsidR="00285D40">
        <w:t>, please document this on the</w:t>
      </w:r>
      <w:r w:rsidR="000E5686">
        <w:t xml:space="preserve"> </w:t>
      </w:r>
      <w:r w:rsidR="00285D40">
        <w:t>form.</w:t>
      </w:r>
      <w:r w:rsidR="009618DF">
        <w:t xml:space="preserve"> </w:t>
      </w:r>
      <w:r w:rsidR="00980CEC">
        <w:t xml:space="preserve">You should </w:t>
      </w:r>
      <w:r w:rsidR="000337B0">
        <w:t xml:space="preserve">arrange for the student to be </w:t>
      </w:r>
      <w:r w:rsidR="00980CEC">
        <w:t>show</w:t>
      </w:r>
      <w:r w:rsidR="000337B0">
        <w:t>n</w:t>
      </w:r>
      <w:r w:rsidR="00980CEC">
        <w:t xml:space="preserve"> </w:t>
      </w:r>
      <w:r w:rsidR="00110EBF">
        <w:t xml:space="preserve">where they can find </w:t>
      </w:r>
      <w:r w:rsidR="00980CEC">
        <w:t xml:space="preserve">the nearest </w:t>
      </w:r>
      <w:r w:rsidR="00821203">
        <w:t>Refuge Area(s)</w:t>
      </w:r>
      <w:r w:rsidR="00980CEC">
        <w:t xml:space="preserve"> to their teaching </w:t>
      </w:r>
      <w:r w:rsidR="00110EBF">
        <w:t>venue(s)</w:t>
      </w:r>
      <w:r w:rsidR="00F46C0C">
        <w:t xml:space="preserve"> and how to use any two-way communication </w:t>
      </w:r>
      <w:r w:rsidR="00FA272D">
        <w:t xml:space="preserve">system (if relevant). </w:t>
      </w:r>
    </w:p>
    <w:p w14:paraId="56AD3D16" w14:textId="31578498" w:rsidR="007F6B58" w:rsidRDefault="0064430B" w:rsidP="00A242DE">
      <w:r>
        <w:t xml:space="preserve">In some instances, it will not be possible to evacuate the student safely using the </w:t>
      </w:r>
      <w:r w:rsidR="00F6114B">
        <w:t>standard</w:t>
      </w:r>
      <w:r>
        <w:t xml:space="preserve"> arrangements and </w:t>
      </w:r>
      <w:r w:rsidR="00A242DE">
        <w:t xml:space="preserve">individual evacuation arrangements will need to be developed and recorded on </w:t>
      </w:r>
      <w:r w:rsidR="00F6114B">
        <w:t xml:space="preserve">the </w:t>
      </w:r>
      <w:r w:rsidR="00412AE3" w:rsidRPr="00412AE3">
        <w:t xml:space="preserve">Personal Emergency Evacuation Plan </w:t>
      </w:r>
      <w:r w:rsidR="00412AE3">
        <w:t>(</w:t>
      </w:r>
      <w:r w:rsidR="00007859">
        <w:t>PEEP</w:t>
      </w:r>
      <w:r w:rsidR="00412AE3">
        <w:t>)</w:t>
      </w:r>
      <w:r w:rsidR="00F6114B">
        <w:t xml:space="preserve"> form.</w:t>
      </w:r>
      <w:r w:rsidR="00007859">
        <w:t xml:space="preserve"> </w:t>
      </w:r>
    </w:p>
    <w:p w14:paraId="3CE1136B" w14:textId="4D4B5A35" w:rsidR="00864E02" w:rsidRPr="00D04C09" w:rsidRDefault="00864E02" w:rsidP="00864E02">
      <w:r w:rsidRPr="00D04C09">
        <w:t xml:space="preserve">Examples of students who </w:t>
      </w:r>
      <w:r w:rsidR="00783224" w:rsidRPr="00D04C09">
        <w:rPr>
          <w:u w:val="single"/>
        </w:rPr>
        <w:t>cannot</w:t>
      </w:r>
      <w:r w:rsidR="00783224" w:rsidRPr="00D04C09">
        <w:t xml:space="preserve"> use the general assisted evacuation arrangements and </w:t>
      </w:r>
      <w:r w:rsidRPr="00D04C09">
        <w:rPr>
          <w:u w:val="single"/>
        </w:rPr>
        <w:t>will</w:t>
      </w:r>
      <w:r w:rsidR="00412AE3">
        <w:rPr>
          <w:u w:val="single"/>
        </w:rPr>
        <w:t xml:space="preserve"> automatically</w:t>
      </w:r>
      <w:r w:rsidR="00783224" w:rsidRPr="00D04C09">
        <w:t xml:space="preserve"> </w:t>
      </w:r>
      <w:r w:rsidRPr="00D04C09">
        <w:t>require a PEEP are:</w:t>
      </w:r>
    </w:p>
    <w:p w14:paraId="3B575AF3" w14:textId="77777777" w:rsidR="00821203" w:rsidRDefault="00821203" w:rsidP="0082120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If the student cannot hear the standard fire alarm.</w:t>
      </w:r>
    </w:p>
    <w:p w14:paraId="21B2C777" w14:textId="780F651E" w:rsidR="00864E02" w:rsidRDefault="00864E02" w:rsidP="00864E0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If the student cannot move unaided to </w:t>
      </w:r>
      <w:r w:rsidR="00821203">
        <w:rPr>
          <w:rFonts w:eastAsia="Times New Roman"/>
        </w:rPr>
        <w:t>a Refuge Area</w:t>
      </w:r>
    </w:p>
    <w:p w14:paraId="5A910CE7" w14:textId="7C843360" w:rsidR="00F73915" w:rsidRPr="006A76E4" w:rsidRDefault="00864E02" w:rsidP="008444A0">
      <w:pPr>
        <w:pStyle w:val="ListParagraph"/>
        <w:numPr>
          <w:ilvl w:val="0"/>
          <w:numId w:val="2"/>
        </w:numPr>
      </w:pPr>
      <w:r>
        <w:t xml:space="preserve">If the student </w:t>
      </w:r>
      <w:r w:rsidR="00821203">
        <w:t>is</w:t>
      </w:r>
      <w:r w:rsidRPr="007925E1">
        <w:rPr>
          <w:rFonts w:eastAsia="Times New Roman"/>
        </w:rPr>
        <w:t xml:space="preserve"> a wheelchair user and </w:t>
      </w:r>
      <w:r w:rsidR="007925E1" w:rsidRPr="002F2D08">
        <w:rPr>
          <w:rFonts w:asciiTheme="minorHAnsi" w:eastAsia="Times New Roman" w:hAnsiTheme="minorHAnsi" w:cstheme="minorHAnsi"/>
        </w:rPr>
        <w:t>require</w:t>
      </w:r>
      <w:r w:rsidR="006A76E4">
        <w:rPr>
          <w:rFonts w:asciiTheme="minorHAnsi" w:eastAsia="Times New Roman" w:hAnsiTheme="minorHAnsi" w:cstheme="minorHAnsi"/>
        </w:rPr>
        <w:t>s</w:t>
      </w:r>
      <w:r w:rsidR="007925E1" w:rsidRPr="002F2D08">
        <w:rPr>
          <w:rFonts w:asciiTheme="minorHAnsi" w:eastAsia="Times New Roman" w:hAnsiTheme="minorHAnsi" w:cstheme="minorHAnsi"/>
        </w:rPr>
        <w:t xml:space="preserve"> the use of an evacuation device e.g. evacuation chair</w:t>
      </w:r>
    </w:p>
    <w:p w14:paraId="76B3F7C9" w14:textId="77777777" w:rsidR="006A76E4" w:rsidRDefault="006A76E4" w:rsidP="006A76E4">
      <w:pPr>
        <w:pStyle w:val="ListParagraph"/>
      </w:pPr>
    </w:p>
    <w:p w14:paraId="3A2F8C63" w14:textId="77777777" w:rsidR="006A76E4" w:rsidRDefault="006A76E4">
      <w:pPr>
        <w:rPr>
          <w:b/>
          <w:bCs/>
        </w:rPr>
      </w:pPr>
      <w:r>
        <w:rPr>
          <w:b/>
          <w:bCs/>
        </w:rPr>
        <w:br w:type="page"/>
      </w:r>
    </w:p>
    <w:p w14:paraId="7585615D" w14:textId="7135DB6B" w:rsidR="006D1938" w:rsidRDefault="00901343" w:rsidP="006D1938">
      <w:pPr>
        <w:rPr>
          <w:b/>
          <w:bCs/>
        </w:rPr>
      </w:pPr>
      <w:r>
        <w:rPr>
          <w:b/>
          <w:bCs/>
        </w:rPr>
        <w:lastRenderedPageBreak/>
        <w:t>Developing personal evacuation arrangements and c</w:t>
      </w:r>
      <w:r w:rsidR="006D1938">
        <w:rPr>
          <w:b/>
          <w:bCs/>
        </w:rPr>
        <w:t xml:space="preserve">ompleting </w:t>
      </w:r>
      <w:r w:rsidR="003E25B9">
        <w:rPr>
          <w:b/>
          <w:bCs/>
        </w:rPr>
        <w:t>the</w:t>
      </w:r>
      <w:r w:rsidR="006D1938">
        <w:rPr>
          <w:b/>
          <w:bCs/>
        </w:rPr>
        <w:t xml:space="preserve"> PEEP</w:t>
      </w:r>
      <w:r w:rsidR="003E25B9">
        <w:rPr>
          <w:b/>
          <w:bCs/>
        </w:rPr>
        <w:t xml:space="preserve"> form:</w:t>
      </w:r>
    </w:p>
    <w:p w14:paraId="22A1C4B9" w14:textId="01F0621C" w:rsidR="00836E02" w:rsidRPr="005015A9" w:rsidRDefault="00836E02" w:rsidP="00836E02">
      <w:pPr>
        <w:rPr>
          <w:rFonts w:cstheme="minorHAnsi"/>
        </w:rPr>
      </w:pPr>
      <w:r w:rsidRPr="005015A9">
        <w:rPr>
          <w:rFonts w:cstheme="minorHAnsi"/>
          <w:b/>
          <w:bCs/>
        </w:rPr>
        <w:t>Step 1</w:t>
      </w:r>
      <w:r w:rsidRPr="005015A9">
        <w:rPr>
          <w:rFonts w:cstheme="minorHAnsi"/>
        </w:rPr>
        <w:tab/>
      </w:r>
      <w:r w:rsidR="008B725F">
        <w:rPr>
          <w:rFonts w:cstheme="minorHAnsi"/>
        </w:rPr>
        <w:t>Meet with the student</w:t>
      </w:r>
      <w:r w:rsidRPr="005015A9">
        <w:rPr>
          <w:rFonts w:cstheme="minorHAnsi"/>
        </w:rPr>
        <w:t xml:space="preserve"> to discuss whether the standard assisted evacuation arrangements are sufficient for </w:t>
      </w:r>
      <w:r w:rsidR="008B725F">
        <w:rPr>
          <w:rFonts w:cstheme="minorHAnsi"/>
        </w:rPr>
        <w:t>their</w:t>
      </w:r>
      <w:r w:rsidRPr="005015A9">
        <w:rPr>
          <w:rFonts w:cstheme="minorHAnsi"/>
        </w:rPr>
        <w:t xml:space="preserve"> needs and decide what other arrangements need to be made for </w:t>
      </w:r>
      <w:r w:rsidR="008B725F">
        <w:rPr>
          <w:rFonts w:cstheme="minorHAnsi"/>
        </w:rPr>
        <w:t>them</w:t>
      </w:r>
      <w:r w:rsidRPr="005015A9">
        <w:rPr>
          <w:rFonts w:cstheme="minorHAnsi"/>
        </w:rPr>
        <w:t>.</w:t>
      </w:r>
    </w:p>
    <w:p w14:paraId="7C02F6D1" w14:textId="2945B515" w:rsidR="00B9180D" w:rsidRDefault="008B725F" w:rsidP="00B9180D">
      <w:r w:rsidRPr="005015A9">
        <w:rPr>
          <w:rFonts w:cstheme="minorHAnsi"/>
          <w:b/>
          <w:bCs/>
        </w:rPr>
        <w:t>Step 2</w:t>
      </w:r>
      <w:r w:rsidRPr="005015A9">
        <w:rPr>
          <w:rFonts w:cstheme="minorHAnsi"/>
        </w:rPr>
        <w:tab/>
      </w:r>
      <w:r w:rsidR="00322D5B">
        <w:rPr>
          <w:rFonts w:cstheme="minorHAnsi"/>
        </w:rPr>
        <w:t>Meet with Security and Fire Officers to discuss and review t</w:t>
      </w:r>
      <w:r w:rsidRPr="005015A9">
        <w:rPr>
          <w:rFonts w:cstheme="minorHAnsi"/>
        </w:rPr>
        <w:t xml:space="preserve">he specific arrangements that are required </w:t>
      </w:r>
      <w:r w:rsidR="00322D5B">
        <w:rPr>
          <w:rFonts w:cstheme="minorHAnsi"/>
        </w:rPr>
        <w:t>for this</w:t>
      </w:r>
      <w:r w:rsidR="00F24639">
        <w:rPr>
          <w:rFonts w:cstheme="minorHAnsi"/>
        </w:rPr>
        <w:t xml:space="preserve"> particular student</w:t>
      </w:r>
      <w:r w:rsidRPr="005015A9">
        <w:rPr>
          <w:rFonts w:cstheme="minorHAnsi"/>
        </w:rPr>
        <w:t xml:space="preserve">. </w:t>
      </w:r>
      <w:r w:rsidR="00B9180D">
        <w:t>Security and SEPS Fire Officers can provide information about evacuation techniques</w:t>
      </w:r>
      <w:r w:rsidR="00643687">
        <w:t>,</w:t>
      </w:r>
      <w:r w:rsidR="00B9180D">
        <w:t xml:space="preserve"> and equipment and its use</w:t>
      </w:r>
      <w:r w:rsidR="00A76EAB">
        <w:t xml:space="preserve">. They can also advise </w:t>
      </w:r>
      <w:r w:rsidR="00B9180D">
        <w:t xml:space="preserve">whether fire evacuation lifts are available, as well as building exit routes. </w:t>
      </w:r>
    </w:p>
    <w:p w14:paraId="0DDD82C0" w14:textId="18C3AB56" w:rsidR="008B725F" w:rsidRPr="005015A9" w:rsidRDefault="00F24639" w:rsidP="008B725F">
      <w:pPr>
        <w:rPr>
          <w:rFonts w:cstheme="minorHAnsi"/>
        </w:rPr>
      </w:pPr>
      <w:r>
        <w:rPr>
          <w:rFonts w:cstheme="minorHAnsi"/>
        </w:rPr>
        <w:t xml:space="preserve">A meeting should be arranged between the student and </w:t>
      </w:r>
      <w:r w:rsidR="008B725F" w:rsidRPr="005015A9">
        <w:rPr>
          <w:rFonts w:cstheme="minorHAnsi"/>
        </w:rPr>
        <w:t xml:space="preserve">Security staff to discuss the practicalities of </w:t>
      </w:r>
      <w:r>
        <w:rPr>
          <w:rFonts w:cstheme="minorHAnsi"/>
        </w:rPr>
        <w:t>their</w:t>
      </w:r>
      <w:r w:rsidR="008B725F" w:rsidRPr="005015A9">
        <w:rPr>
          <w:rFonts w:cstheme="minorHAnsi"/>
        </w:rPr>
        <w:t xml:space="preserve"> PEEP</w:t>
      </w:r>
      <w:r w:rsidR="00403B88">
        <w:rPr>
          <w:rFonts w:cstheme="minorHAnsi"/>
        </w:rPr>
        <w:t xml:space="preserve">, as </w:t>
      </w:r>
      <w:r w:rsidR="008B725F" w:rsidRPr="005015A9">
        <w:rPr>
          <w:rFonts w:cstheme="minorHAnsi"/>
        </w:rPr>
        <w:t>Security are responsible for providing assistance during any emergency evacuation</w:t>
      </w:r>
      <w:r w:rsidR="00403B88">
        <w:rPr>
          <w:rFonts w:cstheme="minorHAnsi"/>
        </w:rPr>
        <w:t xml:space="preserve"> in most cases</w:t>
      </w:r>
      <w:r w:rsidR="008B725F" w:rsidRPr="005015A9">
        <w:rPr>
          <w:rFonts w:cstheme="minorHAnsi"/>
        </w:rPr>
        <w:t xml:space="preserve">. </w:t>
      </w:r>
    </w:p>
    <w:p w14:paraId="282AEF5D" w14:textId="77777777" w:rsidR="001731F7" w:rsidRDefault="00836E02" w:rsidP="00836E02">
      <w:pPr>
        <w:rPr>
          <w:rFonts w:cstheme="minorHAnsi"/>
        </w:rPr>
      </w:pPr>
      <w:r w:rsidRPr="005015A9">
        <w:rPr>
          <w:rFonts w:cstheme="minorHAnsi"/>
          <w:b/>
          <w:bCs/>
        </w:rPr>
        <w:t>Step 3</w:t>
      </w:r>
      <w:r w:rsidRPr="005015A9">
        <w:rPr>
          <w:rFonts w:cstheme="minorHAnsi"/>
        </w:rPr>
        <w:tab/>
        <w:t>When the arrangements have been agreed, these should be recorded on the PEEP form</w:t>
      </w:r>
      <w:r>
        <w:rPr>
          <w:rFonts w:cstheme="minorHAnsi"/>
        </w:rPr>
        <w:t xml:space="preserve">. </w:t>
      </w:r>
      <w:r w:rsidR="001731F7">
        <w:t>Please refer to the PEEP form which will guide you through the discussions required</w:t>
      </w:r>
      <w:r w:rsidR="001731F7">
        <w:rPr>
          <w:rFonts w:cstheme="minorHAnsi"/>
        </w:rPr>
        <w:t xml:space="preserve">. </w:t>
      </w:r>
    </w:p>
    <w:p w14:paraId="1C614037" w14:textId="0DC8B18F" w:rsidR="00836E02" w:rsidRDefault="00836E02" w:rsidP="00836E02">
      <w:pPr>
        <w:rPr>
          <w:rFonts w:cstheme="minorHAnsi"/>
        </w:rPr>
      </w:pPr>
      <w:r>
        <w:rPr>
          <w:rFonts w:cstheme="minorHAnsi"/>
        </w:rPr>
        <w:t xml:space="preserve">Please note, you may require </w:t>
      </w:r>
      <w:r w:rsidR="00A707C5">
        <w:rPr>
          <w:rFonts w:cstheme="minorHAnsi"/>
        </w:rPr>
        <w:t xml:space="preserve">to complete </w:t>
      </w:r>
      <w:r>
        <w:rPr>
          <w:rFonts w:cstheme="minorHAnsi"/>
        </w:rPr>
        <w:t>multiple PEEPs for different teaching venues, if the arrangements vary between different locations.</w:t>
      </w:r>
    </w:p>
    <w:p w14:paraId="59E93787" w14:textId="77777777" w:rsidR="00836E02" w:rsidRPr="005015A9" w:rsidRDefault="00836E02" w:rsidP="00836E02">
      <w:pPr>
        <w:rPr>
          <w:rFonts w:cstheme="minorHAnsi"/>
        </w:rPr>
      </w:pPr>
      <w:r w:rsidRPr="005015A9">
        <w:rPr>
          <w:rFonts w:cstheme="minorHAnsi"/>
        </w:rPr>
        <w:t>Copies of this evacuation plan must be held by:</w:t>
      </w:r>
    </w:p>
    <w:p w14:paraId="630413B4" w14:textId="1C00D46F" w:rsidR="00836E02" w:rsidRPr="005015A9" w:rsidRDefault="00B85C4C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student</w:t>
      </w:r>
    </w:p>
    <w:p w14:paraId="7606FF46" w14:textId="77777777" w:rsidR="00497BAF" w:rsidRDefault="00497BAF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Academic School, if the PEEP relates to teaching spaces</w:t>
      </w:r>
    </w:p>
    <w:p w14:paraId="77C1C3B9" w14:textId="01B73651" w:rsidR="0097663D" w:rsidRDefault="00497BAF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Halls of residence</w:t>
      </w:r>
      <w:r w:rsidR="0097663D">
        <w:rPr>
          <w:rFonts w:cstheme="minorHAnsi"/>
        </w:rPr>
        <w:t xml:space="preserve">, site manager, if the PEEP relates to </w:t>
      </w:r>
      <w:r w:rsidR="00D81C36">
        <w:rPr>
          <w:rFonts w:cstheme="minorHAnsi"/>
        </w:rPr>
        <w:t>University accommodation</w:t>
      </w:r>
    </w:p>
    <w:p w14:paraId="2E74BC2E" w14:textId="0275AEDB" w:rsidR="00836E02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15A9">
        <w:rPr>
          <w:rFonts w:cstheme="minorHAnsi"/>
        </w:rPr>
        <w:t>Disability Service</w:t>
      </w:r>
    </w:p>
    <w:p w14:paraId="4F63F7BE" w14:textId="77777777" w:rsidR="00836E02" w:rsidRPr="005015A9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Security</w:t>
      </w:r>
    </w:p>
    <w:p w14:paraId="4924155B" w14:textId="77777777" w:rsidR="00836E02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15A9">
        <w:rPr>
          <w:rFonts w:cstheme="minorHAnsi"/>
        </w:rPr>
        <w:t xml:space="preserve">University Fire Safety </w:t>
      </w:r>
      <w:r>
        <w:rPr>
          <w:rFonts w:cstheme="minorHAnsi"/>
        </w:rPr>
        <w:t>Adviser</w:t>
      </w:r>
    </w:p>
    <w:p w14:paraId="08541C07" w14:textId="77777777" w:rsidR="00836E02" w:rsidRPr="00940B4A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Local Area Fire Officer(s) for each location</w:t>
      </w:r>
    </w:p>
    <w:p w14:paraId="7F881946" w14:textId="77777777" w:rsidR="00836E02" w:rsidRPr="005015A9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15A9">
        <w:rPr>
          <w:rFonts w:cstheme="minorHAnsi"/>
        </w:rPr>
        <w:t xml:space="preserve">Disability Co-ordinator (relevant to the course to which this PEEP relates) </w:t>
      </w:r>
    </w:p>
    <w:p w14:paraId="233E8825" w14:textId="77777777" w:rsidR="00836E02" w:rsidRDefault="00836E02" w:rsidP="00836E0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015A9">
        <w:rPr>
          <w:rFonts w:cstheme="minorHAnsi"/>
        </w:rPr>
        <w:t xml:space="preserve">Course Administrator (relevant to the course to which this PEEP relates) </w:t>
      </w:r>
    </w:p>
    <w:p w14:paraId="49021F01" w14:textId="24EBF4DB" w:rsidR="00DA0705" w:rsidRDefault="00DA0705" w:rsidP="00CE24E6"/>
    <w:p w14:paraId="3CE397CB" w14:textId="77777777" w:rsidR="000E5686" w:rsidRDefault="000E5686">
      <w:r>
        <w:br w:type="page"/>
      </w:r>
    </w:p>
    <w:p w14:paraId="6CE062BA" w14:textId="64F2423A" w:rsidR="007F5F86" w:rsidRPr="00F14EFE" w:rsidRDefault="007F5F86" w:rsidP="00CE24E6">
      <w:pPr>
        <w:rPr>
          <w:b/>
          <w:bCs/>
          <w:sz w:val="28"/>
          <w:szCs w:val="28"/>
        </w:rPr>
      </w:pPr>
      <w:r w:rsidRPr="00F14EFE">
        <w:rPr>
          <w:b/>
          <w:bCs/>
          <w:sz w:val="28"/>
          <w:szCs w:val="28"/>
        </w:rPr>
        <w:lastRenderedPageBreak/>
        <w:t>The key points of the assisted evacuation arrangements are:</w:t>
      </w:r>
    </w:p>
    <w:p w14:paraId="691A8EDB" w14:textId="77777777" w:rsidR="009B6F0B" w:rsidRPr="005015A9" w:rsidRDefault="009B6F0B" w:rsidP="009B6F0B">
      <w:pPr>
        <w:spacing w:after="0"/>
        <w:rPr>
          <w:rFonts w:cstheme="minorHAnsi"/>
        </w:rPr>
      </w:pPr>
      <w:r w:rsidRPr="005015A9">
        <w:rPr>
          <w:rFonts w:cstheme="minorHAnsi"/>
        </w:rPr>
        <w:t xml:space="preserve">The key points of the standard </w:t>
      </w:r>
      <w:r w:rsidRPr="005015A9">
        <w:rPr>
          <w:rFonts w:cstheme="minorHAnsi"/>
          <w:b/>
          <w:bCs/>
        </w:rPr>
        <w:t>Assisted Evacuation Arrangements</w:t>
      </w:r>
      <w:r w:rsidRPr="005015A9">
        <w:rPr>
          <w:rFonts w:cstheme="minorHAnsi"/>
        </w:rPr>
        <w:t xml:space="preserve"> are:</w:t>
      </w:r>
    </w:p>
    <w:p w14:paraId="3AE7587A" w14:textId="77777777" w:rsidR="009B6F0B" w:rsidRPr="005015A9" w:rsidRDefault="009B6F0B" w:rsidP="009B6F0B">
      <w:pPr>
        <w:pStyle w:val="Heading1"/>
        <w:rPr>
          <w:rFonts w:cstheme="minorHAnsi"/>
          <w:sz w:val="22"/>
          <w:szCs w:val="22"/>
        </w:rPr>
      </w:pPr>
      <w:r w:rsidRPr="005015A9">
        <w:rPr>
          <w:rFonts w:cstheme="minorHAnsi"/>
          <w:sz w:val="22"/>
          <w:szCs w:val="22"/>
        </w:rPr>
        <w:t>In advance of an emergency:</w:t>
      </w:r>
    </w:p>
    <w:p w14:paraId="583A0FE5" w14:textId="6B21B8F0" w:rsidR="009B6F0B" w:rsidRPr="005015A9" w:rsidRDefault="009535C1" w:rsidP="009B6F0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student should d</w:t>
      </w:r>
      <w:r w:rsidR="009B6F0B" w:rsidRPr="005015A9">
        <w:rPr>
          <w:rFonts w:asciiTheme="minorHAnsi" w:hAnsiTheme="minorHAnsi" w:cstheme="minorHAnsi"/>
        </w:rPr>
        <w:t xml:space="preserve">ownload the SafeZone app to </w:t>
      </w:r>
      <w:r>
        <w:rPr>
          <w:rFonts w:asciiTheme="minorHAnsi" w:hAnsiTheme="minorHAnsi" w:cstheme="minorHAnsi"/>
        </w:rPr>
        <w:t>their</w:t>
      </w:r>
      <w:r w:rsidR="009B6F0B" w:rsidRPr="005015A9">
        <w:rPr>
          <w:rFonts w:asciiTheme="minorHAnsi" w:hAnsiTheme="minorHAnsi" w:cstheme="minorHAnsi"/>
        </w:rPr>
        <w:t xml:space="preserve"> phone and make sure </w:t>
      </w:r>
      <w:r>
        <w:rPr>
          <w:rFonts w:asciiTheme="minorHAnsi" w:hAnsiTheme="minorHAnsi" w:cstheme="minorHAnsi"/>
        </w:rPr>
        <w:t>they</w:t>
      </w:r>
      <w:r w:rsidR="009B6F0B" w:rsidRPr="005015A9">
        <w:rPr>
          <w:rFonts w:asciiTheme="minorHAnsi" w:hAnsiTheme="minorHAnsi" w:cstheme="minorHAnsi"/>
        </w:rPr>
        <w:t xml:space="preserve"> are registered as a University user.</w:t>
      </w:r>
    </w:p>
    <w:p w14:paraId="46809A49" w14:textId="0075D5D4" w:rsidR="009B6F0B" w:rsidRPr="005015A9" w:rsidRDefault="009535C1" w:rsidP="009B6F0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student should a</w:t>
      </w:r>
      <w:r w:rsidR="009B6F0B" w:rsidRPr="005015A9">
        <w:rPr>
          <w:rFonts w:asciiTheme="minorHAnsi" w:hAnsiTheme="minorHAnsi" w:cstheme="minorHAnsi"/>
        </w:rPr>
        <w:t xml:space="preserve">dd the emergency contact number into </w:t>
      </w:r>
      <w:r>
        <w:rPr>
          <w:rFonts w:asciiTheme="minorHAnsi" w:hAnsiTheme="minorHAnsi" w:cstheme="minorHAnsi"/>
        </w:rPr>
        <w:t>their</w:t>
      </w:r>
      <w:r w:rsidR="009B6F0B" w:rsidRPr="005015A9">
        <w:rPr>
          <w:rFonts w:asciiTheme="minorHAnsi" w:hAnsiTheme="minorHAnsi" w:cstheme="minorHAnsi"/>
        </w:rPr>
        <w:t xml:space="preserve"> phone contacts: </w:t>
      </w:r>
    </w:p>
    <w:p w14:paraId="4EABB10B" w14:textId="77777777" w:rsidR="009B6F0B" w:rsidRPr="005015A9" w:rsidRDefault="009B6F0B" w:rsidP="009B6F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 xml:space="preserve">Gilmorehill campus 0141 330 4444 </w:t>
      </w:r>
    </w:p>
    <w:p w14:paraId="2BB3DAA0" w14:textId="77777777" w:rsidR="009B6F0B" w:rsidRPr="005015A9" w:rsidRDefault="009B6F0B" w:rsidP="009B6F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>Garscube campus    0141 330 2222</w:t>
      </w:r>
    </w:p>
    <w:p w14:paraId="2DD6E79F" w14:textId="02853B0C" w:rsidR="009B6F0B" w:rsidRDefault="00070892" w:rsidP="009B6F0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B6F0B" w:rsidRPr="005015A9">
        <w:rPr>
          <w:rFonts w:asciiTheme="minorHAnsi" w:hAnsiTheme="minorHAnsi" w:cstheme="minorHAnsi"/>
        </w:rPr>
        <w:t xml:space="preserve">he location of </w:t>
      </w:r>
      <w:r w:rsidR="008A5E44">
        <w:rPr>
          <w:rFonts w:asciiTheme="minorHAnsi" w:hAnsiTheme="minorHAnsi" w:cstheme="minorHAnsi"/>
        </w:rPr>
        <w:t>Refuge Area(s)</w:t>
      </w:r>
      <w:r w:rsidR="009B6F0B" w:rsidRPr="005015A9">
        <w:rPr>
          <w:rFonts w:asciiTheme="minorHAnsi" w:hAnsiTheme="minorHAnsi" w:cstheme="minorHAnsi"/>
        </w:rPr>
        <w:t xml:space="preserve"> close to teaching venues</w:t>
      </w:r>
      <w:r>
        <w:rPr>
          <w:rFonts w:asciiTheme="minorHAnsi" w:hAnsiTheme="minorHAnsi" w:cstheme="minorHAnsi"/>
        </w:rPr>
        <w:t xml:space="preserve"> should be shown to the student</w:t>
      </w:r>
      <w:r w:rsidR="009B6F0B" w:rsidRPr="005015A9">
        <w:rPr>
          <w:rFonts w:asciiTheme="minorHAnsi" w:hAnsiTheme="minorHAnsi" w:cstheme="minorHAnsi"/>
        </w:rPr>
        <w:t>. Typically, these are found on fire-protected stair landings.</w:t>
      </w:r>
    </w:p>
    <w:p w14:paraId="28807AC8" w14:textId="28F41804" w:rsidR="009B6F0B" w:rsidRPr="0019551A" w:rsidRDefault="009B6F0B" w:rsidP="009B6F0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>Training and familiarisation in the use of evacuation chairs can be arranged with Security Services</w:t>
      </w:r>
      <w:r w:rsidR="0025156E">
        <w:rPr>
          <w:rFonts w:asciiTheme="minorHAnsi" w:hAnsiTheme="minorHAnsi" w:cstheme="minorHAnsi"/>
        </w:rPr>
        <w:t xml:space="preserve"> or via SEPS</w:t>
      </w:r>
      <w:r w:rsidRPr="005015A9">
        <w:rPr>
          <w:rFonts w:asciiTheme="minorHAnsi" w:hAnsiTheme="minorHAnsi" w:cstheme="minorHAnsi"/>
        </w:rPr>
        <w:t>.</w:t>
      </w:r>
    </w:p>
    <w:p w14:paraId="63F31116" w14:textId="77777777" w:rsidR="009B6F0B" w:rsidRPr="005015A9" w:rsidRDefault="009B6F0B" w:rsidP="009B6F0B">
      <w:pPr>
        <w:spacing w:after="0"/>
        <w:rPr>
          <w:rFonts w:cstheme="minorHAnsi"/>
        </w:rPr>
      </w:pPr>
    </w:p>
    <w:p w14:paraId="7EE36F4D" w14:textId="77777777" w:rsidR="009B6F0B" w:rsidRPr="005015A9" w:rsidRDefault="009B6F0B" w:rsidP="009B6F0B">
      <w:pPr>
        <w:pStyle w:val="Heading1"/>
        <w:rPr>
          <w:rFonts w:cstheme="minorHAnsi"/>
          <w:sz w:val="22"/>
          <w:szCs w:val="22"/>
        </w:rPr>
      </w:pPr>
      <w:r w:rsidRPr="005015A9">
        <w:rPr>
          <w:rFonts w:cstheme="minorHAnsi"/>
          <w:sz w:val="22"/>
          <w:szCs w:val="22"/>
        </w:rPr>
        <w:t>In the event of a fire alarm or other emergency evacuation:</w:t>
      </w:r>
    </w:p>
    <w:p w14:paraId="627BB140" w14:textId="62B3FEE3" w:rsidR="00F73B81" w:rsidRDefault="0025156E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3B81">
        <w:rPr>
          <w:rFonts w:asciiTheme="minorHAnsi" w:hAnsiTheme="minorHAnsi" w:cstheme="minorBidi"/>
        </w:rPr>
        <w:t>The student should m</w:t>
      </w:r>
      <w:r w:rsidR="009B6F0B" w:rsidRPr="00F73B81">
        <w:rPr>
          <w:rFonts w:asciiTheme="minorHAnsi" w:hAnsiTheme="minorHAnsi" w:cstheme="minorBidi"/>
        </w:rPr>
        <w:t xml:space="preserve">ake </w:t>
      </w:r>
      <w:r w:rsidRPr="00F73B81">
        <w:rPr>
          <w:rFonts w:asciiTheme="minorHAnsi" w:hAnsiTheme="minorHAnsi" w:cstheme="minorBidi"/>
        </w:rPr>
        <w:t>their</w:t>
      </w:r>
      <w:r w:rsidR="009B6F0B" w:rsidRPr="00F73B81">
        <w:rPr>
          <w:rFonts w:asciiTheme="minorHAnsi" w:hAnsiTheme="minorHAnsi" w:cstheme="minorBidi"/>
        </w:rPr>
        <w:t xml:space="preserve"> way to the nearest </w:t>
      </w:r>
      <w:r w:rsidR="003755F5">
        <w:rPr>
          <w:rFonts w:asciiTheme="minorHAnsi" w:hAnsiTheme="minorHAnsi" w:cstheme="minorBidi"/>
        </w:rPr>
        <w:t>Refuge Area</w:t>
      </w:r>
      <w:r w:rsidR="00CC1D4D">
        <w:rPr>
          <w:rFonts w:asciiTheme="minorHAnsi" w:hAnsiTheme="minorHAnsi" w:cstheme="minorBidi"/>
        </w:rPr>
        <w:t xml:space="preserve">. </w:t>
      </w:r>
      <w:r w:rsidR="00F73B81" w:rsidRPr="005015A9">
        <w:rPr>
          <w:rFonts w:asciiTheme="minorHAnsi" w:hAnsiTheme="minorHAnsi" w:cstheme="minorHAnsi"/>
        </w:rPr>
        <w:t>Typically, these are found on fire-protected stair landings.</w:t>
      </w:r>
    </w:p>
    <w:p w14:paraId="70E805B6" w14:textId="3E4BDD69" w:rsidR="009B6F0B" w:rsidRPr="00F73B81" w:rsidRDefault="0025156E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73B81">
        <w:rPr>
          <w:rFonts w:asciiTheme="minorHAnsi" w:hAnsiTheme="minorHAnsi" w:cstheme="minorHAnsi"/>
        </w:rPr>
        <w:t>The student should c</w:t>
      </w:r>
      <w:r w:rsidR="009B6F0B" w:rsidRPr="00F73B81">
        <w:rPr>
          <w:rFonts w:asciiTheme="minorHAnsi" w:hAnsiTheme="minorHAnsi" w:cstheme="minorHAnsi"/>
        </w:rPr>
        <w:t>ontact Security by:</w:t>
      </w:r>
    </w:p>
    <w:p w14:paraId="10300EA2" w14:textId="77777777" w:rsidR="009B6F0B" w:rsidRPr="005015A9" w:rsidRDefault="009B6F0B" w:rsidP="00F73B81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>Pressing the Emergency button on the SafeZone app – this activates an alarm in the control centre, or</w:t>
      </w:r>
    </w:p>
    <w:p w14:paraId="1EAE058A" w14:textId="77777777" w:rsidR="009B6F0B" w:rsidRPr="005015A9" w:rsidRDefault="009B6F0B" w:rsidP="00F73B81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>Using the two-way communication system, if available, or</w:t>
      </w:r>
    </w:p>
    <w:p w14:paraId="15174AD0" w14:textId="4A315F06" w:rsidR="009B6F0B" w:rsidRPr="005015A9" w:rsidRDefault="009B6F0B" w:rsidP="00F73B81">
      <w:pPr>
        <w:pStyle w:val="ListParagraph"/>
        <w:numPr>
          <w:ilvl w:val="1"/>
          <w:numId w:val="6"/>
        </w:numPr>
        <w:rPr>
          <w:rFonts w:asciiTheme="minorHAnsi" w:hAnsiTheme="minorHAnsi" w:cstheme="minorBidi"/>
        </w:rPr>
      </w:pPr>
      <w:r w:rsidRPr="424514EE">
        <w:rPr>
          <w:rFonts w:asciiTheme="minorHAnsi" w:hAnsiTheme="minorHAnsi" w:cstheme="minorBidi"/>
        </w:rPr>
        <w:t>Phoning 0141 330 4444 (Gi</w:t>
      </w:r>
      <w:r w:rsidR="549B7898" w:rsidRPr="424514EE">
        <w:rPr>
          <w:rFonts w:asciiTheme="minorHAnsi" w:hAnsiTheme="minorHAnsi" w:cstheme="minorBidi"/>
        </w:rPr>
        <w:t>l</w:t>
      </w:r>
      <w:r w:rsidRPr="424514EE">
        <w:rPr>
          <w:rFonts w:asciiTheme="minorHAnsi" w:hAnsiTheme="minorHAnsi" w:cstheme="minorBidi"/>
        </w:rPr>
        <w:t>morehill) or 0141 330 2222 (Garscube)</w:t>
      </w:r>
    </w:p>
    <w:p w14:paraId="399DD292" w14:textId="411A627B" w:rsidR="009B6F0B" w:rsidRPr="005015A9" w:rsidRDefault="00476BC2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student should w</w:t>
      </w:r>
      <w:r w:rsidR="009B6F0B" w:rsidRPr="005015A9">
        <w:rPr>
          <w:rFonts w:asciiTheme="minorHAnsi" w:hAnsiTheme="minorHAnsi" w:cstheme="minorHAnsi"/>
        </w:rPr>
        <w:t>ait in place for central and/or local response teams to assist.</w:t>
      </w:r>
    </w:p>
    <w:p w14:paraId="76A4100A" w14:textId="77777777" w:rsidR="009B6F0B" w:rsidRPr="005015A9" w:rsidRDefault="009B6F0B" w:rsidP="009B6F0B">
      <w:pPr>
        <w:spacing w:after="0"/>
        <w:rPr>
          <w:rFonts w:cstheme="minorHAnsi"/>
        </w:rPr>
      </w:pPr>
    </w:p>
    <w:p w14:paraId="0F084A25" w14:textId="77777777" w:rsidR="009B6F0B" w:rsidRPr="005015A9" w:rsidRDefault="009B6F0B" w:rsidP="009B6F0B">
      <w:pPr>
        <w:pStyle w:val="Heading1"/>
        <w:rPr>
          <w:rFonts w:cstheme="minorHAnsi"/>
          <w:sz w:val="22"/>
          <w:szCs w:val="22"/>
        </w:rPr>
      </w:pPr>
      <w:r w:rsidRPr="005015A9">
        <w:rPr>
          <w:rFonts w:cstheme="minorHAnsi"/>
          <w:sz w:val="22"/>
          <w:szCs w:val="22"/>
        </w:rPr>
        <w:t>Fire drills and false alarms:</w:t>
      </w:r>
    </w:p>
    <w:p w14:paraId="4C112051" w14:textId="0730C557" w:rsidR="009B6F0B" w:rsidRPr="005015A9" w:rsidRDefault="00476BC2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</w:t>
      </w:r>
      <w:r w:rsidR="009B6F0B" w:rsidRPr="005015A9">
        <w:rPr>
          <w:rFonts w:asciiTheme="minorHAnsi" w:hAnsiTheme="minorHAnsi" w:cstheme="minorHAnsi"/>
        </w:rPr>
        <w:t xml:space="preserve"> will only be evacuated by the response team if deemed necessary</w:t>
      </w:r>
      <w:r w:rsidR="008C795F">
        <w:rPr>
          <w:rFonts w:asciiTheme="minorHAnsi" w:hAnsiTheme="minorHAnsi" w:cstheme="minorHAnsi"/>
        </w:rPr>
        <w:t xml:space="preserve"> for their safety.</w:t>
      </w:r>
    </w:p>
    <w:p w14:paraId="4811AA14" w14:textId="3385795E" w:rsidR="009B6F0B" w:rsidRPr="005015A9" w:rsidRDefault="009B6F0B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 xml:space="preserve">In the event of a fire drill, or false alarm, </w:t>
      </w:r>
      <w:r w:rsidR="00476BC2">
        <w:rPr>
          <w:rFonts w:asciiTheme="minorHAnsi" w:hAnsiTheme="minorHAnsi" w:cstheme="minorHAnsi"/>
        </w:rPr>
        <w:t>students</w:t>
      </w:r>
      <w:r w:rsidRPr="005015A9">
        <w:rPr>
          <w:rFonts w:asciiTheme="minorHAnsi" w:hAnsiTheme="minorHAnsi" w:cstheme="minorHAnsi"/>
        </w:rPr>
        <w:t xml:space="preserve"> will not normally be required to fully evacuate the building but must go to a </w:t>
      </w:r>
      <w:r w:rsidR="003755F5">
        <w:rPr>
          <w:rFonts w:asciiTheme="minorHAnsi" w:hAnsiTheme="minorHAnsi" w:cstheme="minorHAnsi"/>
        </w:rPr>
        <w:t>Refuge Area</w:t>
      </w:r>
      <w:r w:rsidRPr="005015A9">
        <w:rPr>
          <w:rFonts w:asciiTheme="minorHAnsi" w:hAnsiTheme="minorHAnsi" w:cstheme="minorHAnsi"/>
        </w:rPr>
        <w:t xml:space="preserve"> and be ready for evacuation.</w:t>
      </w:r>
    </w:p>
    <w:p w14:paraId="68B69542" w14:textId="77777777" w:rsidR="009B6F0B" w:rsidRPr="005015A9" w:rsidRDefault="009B6F0B" w:rsidP="009B6F0B">
      <w:pPr>
        <w:spacing w:after="0"/>
        <w:rPr>
          <w:rFonts w:cstheme="minorHAnsi"/>
          <w:b/>
          <w:bCs/>
        </w:rPr>
      </w:pPr>
    </w:p>
    <w:p w14:paraId="3F88F691" w14:textId="77777777" w:rsidR="009B6F0B" w:rsidRPr="005015A9" w:rsidRDefault="009B6F0B" w:rsidP="009B6F0B">
      <w:pPr>
        <w:pStyle w:val="Heading1"/>
        <w:rPr>
          <w:rFonts w:cstheme="minorHAnsi"/>
          <w:sz w:val="22"/>
          <w:szCs w:val="22"/>
        </w:rPr>
      </w:pPr>
      <w:r w:rsidRPr="005015A9">
        <w:rPr>
          <w:rFonts w:cstheme="minorHAnsi"/>
          <w:sz w:val="22"/>
          <w:szCs w:val="22"/>
        </w:rPr>
        <w:t>Evacuation chairs</w:t>
      </w:r>
    </w:p>
    <w:p w14:paraId="0468009B" w14:textId="379E6E08" w:rsidR="009B6F0B" w:rsidRPr="005015A9" w:rsidRDefault="00D715BA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424514EE">
        <w:rPr>
          <w:rFonts w:asciiTheme="minorHAnsi" w:hAnsiTheme="minorHAnsi" w:cstheme="minorBidi"/>
        </w:rPr>
        <w:t>Students</w:t>
      </w:r>
      <w:r w:rsidR="009B6F0B" w:rsidRPr="424514EE">
        <w:rPr>
          <w:rFonts w:asciiTheme="minorHAnsi" w:hAnsiTheme="minorHAnsi" w:cstheme="minorBidi"/>
        </w:rPr>
        <w:t xml:space="preserve"> need to be able to get </w:t>
      </w:r>
      <w:r w:rsidRPr="424514EE">
        <w:rPr>
          <w:rFonts w:asciiTheme="minorHAnsi" w:hAnsiTheme="minorHAnsi" w:cstheme="minorBidi"/>
        </w:rPr>
        <w:t>the</w:t>
      </w:r>
      <w:r w:rsidR="2A5A133F" w:rsidRPr="424514EE">
        <w:rPr>
          <w:rFonts w:asciiTheme="minorHAnsi" w:hAnsiTheme="minorHAnsi" w:cstheme="minorBidi"/>
        </w:rPr>
        <w:t>m</w:t>
      </w:r>
      <w:r w:rsidRPr="424514EE">
        <w:rPr>
          <w:rFonts w:asciiTheme="minorHAnsi" w:hAnsiTheme="minorHAnsi" w:cstheme="minorBidi"/>
        </w:rPr>
        <w:t>selves</w:t>
      </w:r>
      <w:r w:rsidR="009B6F0B" w:rsidRPr="424514EE">
        <w:rPr>
          <w:rFonts w:asciiTheme="minorHAnsi" w:hAnsiTheme="minorHAnsi" w:cstheme="minorBidi"/>
        </w:rPr>
        <w:t xml:space="preserve"> into the evacuation chair, with minimal assistance, to use an evacuation chair safely.  </w:t>
      </w:r>
    </w:p>
    <w:p w14:paraId="49C03D1B" w14:textId="620EECCD" w:rsidR="00A218CB" w:rsidRPr="00A218CB" w:rsidRDefault="009B6F0B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>Training and familiarisation in the use of evacuation chairs can be arranged with Security Services</w:t>
      </w:r>
      <w:r w:rsidR="00D715BA">
        <w:rPr>
          <w:rFonts w:asciiTheme="minorHAnsi" w:hAnsiTheme="minorHAnsi" w:cstheme="minorHAnsi"/>
        </w:rPr>
        <w:t xml:space="preserve"> or via SEPS</w:t>
      </w:r>
      <w:r w:rsidRPr="005015A9">
        <w:rPr>
          <w:rFonts w:asciiTheme="minorHAnsi" w:hAnsiTheme="minorHAnsi" w:cstheme="minorHAnsi"/>
        </w:rPr>
        <w:t>.</w:t>
      </w:r>
      <w:r w:rsidR="00A218CB">
        <w:rPr>
          <w:rFonts w:asciiTheme="minorHAnsi" w:hAnsiTheme="minorHAnsi" w:cstheme="minorHAnsi"/>
        </w:rPr>
        <w:t xml:space="preserve"> Any practice session or training in the use of the evacuation chair should be recorded on the PEEP form.</w:t>
      </w:r>
    </w:p>
    <w:p w14:paraId="09AF2DF6" w14:textId="77777777" w:rsidR="009B6F0B" w:rsidRPr="005015A9" w:rsidRDefault="009B6F0B" w:rsidP="009B6F0B">
      <w:pPr>
        <w:spacing w:after="0"/>
        <w:rPr>
          <w:rFonts w:cstheme="minorHAnsi"/>
          <w:b/>
          <w:bCs/>
        </w:rPr>
      </w:pPr>
    </w:p>
    <w:p w14:paraId="2082FE4D" w14:textId="77777777" w:rsidR="009B6F0B" w:rsidRPr="005015A9" w:rsidRDefault="009B6F0B" w:rsidP="009B6F0B">
      <w:pPr>
        <w:rPr>
          <w:rFonts w:cstheme="minorHAnsi"/>
          <w:b/>
          <w:bCs/>
        </w:rPr>
      </w:pPr>
      <w:r w:rsidRPr="005015A9">
        <w:rPr>
          <w:rFonts w:cstheme="minorHAnsi"/>
          <w:b/>
          <w:bCs/>
        </w:rPr>
        <w:t xml:space="preserve">Evacuation lifts </w:t>
      </w:r>
    </w:p>
    <w:p w14:paraId="5C6291D5" w14:textId="7AF0B616" w:rsidR="009B6F0B" w:rsidRPr="005015A9" w:rsidRDefault="009B6F0B" w:rsidP="00CC1D4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015A9">
        <w:rPr>
          <w:rFonts w:asciiTheme="minorHAnsi" w:hAnsiTheme="minorHAnsi" w:cstheme="minorHAnsi"/>
        </w:rPr>
        <w:t xml:space="preserve">Evacuation lifts are available in some buildings but are not self-operated. Use of an evacuation lift </w:t>
      </w:r>
      <w:r w:rsidR="00D715BA">
        <w:rPr>
          <w:rFonts w:asciiTheme="minorHAnsi" w:hAnsiTheme="minorHAnsi" w:cstheme="minorHAnsi"/>
        </w:rPr>
        <w:t>sh</w:t>
      </w:r>
      <w:r w:rsidRPr="005015A9">
        <w:rPr>
          <w:rFonts w:asciiTheme="minorHAnsi" w:hAnsiTheme="minorHAnsi" w:cstheme="minorHAnsi"/>
        </w:rPr>
        <w:t>ould be covered by a PEEP, if appropriate.</w:t>
      </w:r>
    </w:p>
    <w:p w14:paraId="7E9E71CC" w14:textId="41FBD5DF" w:rsidR="00854B87" w:rsidRPr="00F14EFE" w:rsidRDefault="00854B87" w:rsidP="00F14EFE"/>
    <w:sectPr w:rsidR="00854B87" w:rsidRPr="00F14EFE" w:rsidSect="007225C6">
      <w:footerReference w:type="default" r:id="rId12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4566" w14:textId="77777777" w:rsidR="007E2ABE" w:rsidRDefault="007E2ABE" w:rsidP="00667B63">
      <w:pPr>
        <w:spacing w:after="0" w:line="240" w:lineRule="auto"/>
      </w:pPr>
      <w:r>
        <w:separator/>
      </w:r>
    </w:p>
  </w:endnote>
  <w:endnote w:type="continuationSeparator" w:id="0">
    <w:p w14:paraId="55435A07" w14:textId="77777777" w:rsidR="007E2ABE" w:rsidRDefault="007E2ABE" w:rsidP="006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672"/>
      <w:docPartObj>
        <w:docPartGallery w:val="Page Numbers (Bottom of Page)"/>
        <w:docPartUnique/>
      </w:docPartObj>
    </w:sdtPr>
    <w:sdtEndPr/>
    <w:sdtContent>
      <w:p w14:paraId="27447C87" w14:textId="77777777" w:rsidR="00D644E9" w:rsidRDefault="00CF66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A1C8A" w14:textId="77777777" w:rsidR="00D644E9" w:rsidRDefault="00D6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4DD7" w14:textId="77777777" w:rsidR="007E2ABE" w:rsidRDefault="007E2ABE" w:rsidP="00667B63">
      <w:pPr>
        <w:spacing w:after="0" w:line="240" w:lineRule="auto"/>
      </w:pPr>
      <w:r>
        <w:separator/>
      </w:r>
    </w:p>
  </w:footnote>
  <w:footnote w:type="continuationSeparator" w:id="0">
    <w:p w14:paraId="6A1C5330" w14:textId="77777777" w:rsidR="007E2ABE" w:rsidRDefault="007E2ABE" w:rsidP="006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815"/>
    <w:multiLevelType w:val="hybridMultilevel"/>
    <w:tmpl w:val="2DFC78BA"/>
    <w:lvl w:ilvl="0" w:tplc="160AF5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566"/>
    <w:multiLevelType w:val="hybridMultilevel"/>
    <w:tmpl w:val="B11AD1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4383"/>
    <w:multiLevelType w:val="hybridMultilevel"/>
    <w:tmpl w:val="35CC323C"/>
    <w:lvl w:ilvl="0" w:tplc="0B30AAA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4364F"/>
    <w:multiLevelType w:val="hybridMultilevel"/>
    <w:tmpl w:val="B11AD1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124"/>
    <w:multiLevelType w:val="hybridMultilevel"/>
    <w:tmpl w:val="FF54C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09E6"/>
    <w:multiLevelType w:val="hybridMultilevel"/>
    <w:tmpl w:val="1D34D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2017">
    <w:abstractNumId w:val="4"/>
  </w:num>
  <w:num w:numId="2" w16cid:durableId="380402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929491">
    <w:abstractNumId w:val="0"/>
  </w:num>
  <w:num w:numId="4" w16cid:durableId="794060450">
    <w:abstractNumId w:val="3"/>
  </w:num>
  <w:num w:numId="5" w16cid:durableId="1426536189">
    <w:abstractNumId w:val="5"/>
  </w:num>
  <w:num w:numId="6" w16cid:durableId="47626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6"/>
    <w:rsid w:val="0000122A"/>
    <w:rsid w:val="000052D0"/>
    <w:rsid w:val="00007859"/>
    <w:rsid w:val="000169E0"/>
    <w:rsid w:val="00016D7B"/>
    <w:rsid w:val="000179FE"/>
    <w:rsid w:val="000337B0"/>
    <w:rsid w:val="00045B74"/>
    <w:rsid w:val="0004633E"/>
    <w:rsid w:val="00052F52"/>
    <w:rsid w:val="00070892"/>
    <w:rsid w:val="0007152D"/>
    <w:rsid w:val="0008770D"/>
    <w:rsid w:val="000941BD"/>
    <w:rsid w:val="000A5D94"/>
    <w:rsid w:val="000C0CD4"/>
    <w:rsid w:val="000C7A2F"/>
    <w:rsid w:val="000E35BB"/>
    <w:rsid w:val="000E5686"/>
    <w:rsid w:val="000F003F"/>
    <w:rsid w:val="00100DB8"/>
    <w:rsid w:val="00103954"/>
    <w:rsid w:val="00110EBF"/>
    <w:rsid w:val="00126631"/>
    <w:rsid w:val="00132C7F"/>
    <w:rsid w:val="001423A7"/>
    <w:rsid w:val="00160ACB"/>
    <w:rsid w:val="00171452"/>
    <w:rsid w:val="001731F7"/>
    <w:rsid w:val="00174F23"/>
    <w:rsid w:val="00194BE4"/>
    <w:rsid w:val="001C263C"/>
    <w:rsid w:val="001D2420"/>
    <w:rsid w:val="001D5E10"/>
    <w:rsid w:val="001E417D"/>
    <w:rsid w:val="001E603D"/>
    <w:rsid w:val="001E6D58"/>
    <w:rsid w:val="001F423A"/>
    <w:rsid w:val="001F5C2A"/>
    <w:rsid w:val="002209AA"/>
    <w:rsid w:val="0022190C"/>
    <w:rsid w:val="002344FF"/>
    <w:rsid w:val="0023747B"/>
    <w:rsid w:val="002402E7"/>
    <w:rsid w:val="002419ED"/>
    <w:rsid w:val="00243546"/>
    <w:rsid w:val="0025156E"/>
    <w:rsid w:val="00253694"/>
    <w:rsid w:val="00285D40"/>
    <w:rsid w:val="002A406A"/>
    <w:rsid w:val="002A58EF"/>
    <w:rsid w:val="002C6BFF"/>
    <w:rsid w:val="002D38EC"/>
    <w:rsid w:val="002D495E"/>
    <w:rsid w:val="003174F7"/>
    <w:rsid w:val="00321F99"/>
    <w:rsid w:val="00322D5B"/>
    <w:rsid w:val="0032362C"/>
    <w:rsid w:val="003530D8"/>
    <w:rsid w:val="00365D4F"/>
    <w:rsid w:val="0036667E"/>
    <w:rsid w:val="003755F5"/>
    <w:rsid w:val="0039039B"/>
    <w:rsid w:val="003C0ACD"/>
    <w:rsid w:val="003C22D5"/>
    <w:rsid w:val="003C35E5"/>
    <w:rsid w:val="003C6B80"/>
    <w:rsid w:val="003D11BB"/>
    <w:rsid w:val="003E25B9"/>
    <w:rsid w:val="003F11D5"/>
    <w:rsid w:val="00403B88"/>
    <w:rsid w:val="00403FD5"/>
    <w:rsid w:val="00412AE3"/>
    <w:rsid w:val="0041532E"/>
    <w:rsid w:val="0042562C"/>
    <w:rsid w:val="00435C08"/>
    <w:rsid w:val="004426EF"/>
    <w:rsid w:val="004433F6"/>
    <w:rsid w:val="00445E5E"/>
    <w:rsid w:val="004548F5"/>
    <w:rsid w:val="004624C4"/>
    <w:rsid w:val="00466D09"/>
    <w:rsid w:val="00472317"/>
    <w:rsid w:val="00476BC2"/>
    <w:rsid w:val="00477D60"/>
    <w:rsid w:val="004846B9"/>
    <w:rsid w:val="00486BF5"/>
    <w:rsid w:val="00497BAF"/>
    <w:rsid w:val="00497F5B"/>
    <w:rsid w:val="004C363C"/>
    <w:rsid w:val="004C50B0"/>
    <w:rsid w:val="004C7D90"/>
    <w:rsid w:val="004D370D"/>
    <w:rsid w:val="004E1894"/>
    <w:rsid w:val="004E2875"/>
    <w:rsid w:val="004F2886"/>
    <w:rsid w:val="004F3BF2"/>
    <w:rsid w:val="004F439D"/>
    <w:rsid w:val="00504174"/>
    <w:rsid w:val="00517EAF"/>
    <w:rsid w:val="00520559"/>
    <w:rsid w:val="00533511"/>
    <w:rsid w:val="005410F1"/>
    <w:rsid w:val="00541CB2"/>
    <w:rsid w:val="005438AD"/>
    <w:rsid w:val="0054430D"/>
    <w:rsid w:val="0055201C"/>
    <w:rsid w:val="00554C27"/>
    <w:rsid w:val="005825BA"/>
    <w:rsid w:val="00582945"/>
    <w:rsid w:val="005837CD"/>
    <w:rsid w:val="00595D59"/>
    <w:rsid w:val="005B6819"/>
    <w:rsid w:val="005C7427"/>
    <w:rsid w:val="005D1312"/>
    <w:rsid w:val="005F3DFB"/>
    <w:rsid w:val="005F7C38"/>
    <w:rsid w:val="00611C99"/>
    <w:rsid w:val="00614B05"/>
    <w:rsid w:val="00634173"/>
    <w:rsid w:val="00643687"/>
    <w:rsid w:val="0064430B"/>
    <w:rsid w:val="006445CD"/>
    <w:rsid w:val="00655AC6"/>
    <w:rsid w:val="00667B63"/>
    <w:rsid w:val="00677D36"/>
    <w:rsid w:val="006854B7"/>
    <w:rsid w:val="0069385F"/>
    <w:rsid w:val="006967F4"/>
    <w:rsid w:val="006A6D1E"/>
    <w:rsid w:val="006A76E4"/>
    <w:rsid w:val="006C25D0"/>
    <w:rsid w:val="006D1938"/>
    <w:rsid w:val="006D47EA"/>
    <w:rsid w:val="006D51EB"/>
    <w:rsid w:val="00700F62"/>
    <w:rsid w:val="00702A2E"/>
    <w:rsid w:val="007225C6"/>
    <w:rsid w:val="0072715B"/>
    <w:rsid w:val="00751B7C"/>
    <w:rsid w:val="00752870"/>
    <w:rsid w:val="00780441"/>
    <w:rsid w:val="00781B73"/>
    <w:rsid w:val="007829BD"/>
    <w:rsid w:val="00783224"/>
    <w:rsid w:val="00785D55"/>
    <w:rsid w:val="007904D3"/>
    <w:rsid w:val="007925E1"/>
    <w:rsid w:val="007958E8"/>
    <w:rsid w:val="00797C67"/>
    <w:rsid w:val="007D5CD9"/>
    <w:rsid w:val="007E2ABE"/>
    <w:rsid w:val="007F5F86"/>
    <w:rsid w:val="007F6B58"/>
    <w:rsid w:val="00806612"/>
    <w:rsid w:val="0080711A"/>
    <w:rsid w:val="00815F6D"/>
    <w:rsid w:val="00821203"/>
    <w:rsid w:val="00831D3B"/>
    <w:rsid w:val="00833362"/>
    <w:rsid w:val="00836E02"/>
    <w:rsid w:val="008417DD"/>
    <w:rsid w:val="008541EF"/>
    <w:rsid w:val="00854B87"/>
    <w:rsid w:val="008565CA"/>
    <w:rsid w:val="0086006D"/>
    <w:rsid w:val="00864E02"/>
    <w:rsid w:val="00874342"/>
    <w:rsid w:val="0087532D"/>
    <w:rsid w:val="00886149"/>
    <w:rsid w:val="0088714B"/>
    <w:rsid w:val="008A596E"/>
    <w:rsid w:val="008A5E44"/>
    <w:rsid w:val="008B725F"/>
    <w:rsid w:val="008B77C2"/>
    <w:rsid w:val="008B7CC7"/>
    <w:rsid w:val="008C772F"/>
    <w:rsid w:val="008C795F"/>
    <w:rsid w:val="008E64F1"/>
    <w:rsid w:val="00901343"/>
    <w:rsid w:val="009032FF"/>
    <w:rsid w:val="00903840"/>
    <w:rsid w:val="00906E79"/>
    <w:rsid w:val="00912EB1"/>
    <w:rsid w:val="00914169"/>
    <w:rsid w:val="00924859"/>
    <w:rsid w:val="00931C99"/>
    <w:rsid w:val="00934A05"/>
    <w:rsid w:val="009531A0"/>
    <w:rsid w:val="009535C1"/>
    <w:rsid w:val="009618DF"/>
    <w:rsid w:val="00971434"/>
    <w:rsid w:val="0097663D"/>
    <w:rsid w:val="00980CEC"/>
    <w:rsid w:val="009823CC"/>
    <w:rsid w:val="00983DB3"/>
    <w:rsid w:val="0098652D"/>
    <w:rsid w:val="009B3913"/>
    <w:rsid w:val="009B6F0B"/>
    <w:rsid w:val="009C06A9"/>
    <w:rsid w:val="009C6012"/>
    <w:rsid w:val="009E1460"/>
    <w:rsid w:val="009F52EE"/>
    <w:rsid w:val="009F5829"/>
    <w:rsid w:val="00A218CB"/>
    <w:rsid w:val="00A242DE"/>
    <w:rsid w:val="00A35B40"/>
    <w:rsid w:val="00A36194"/>
    <w:rsid w:val="00A431B5"/>
    <w:rsid w:val="00A4466C"/>
    <w:rsid w:val="00A4716C"/>
    <w:rsid w:val="00A64D10"/>
    <w:rsid w:val="00A66971"/>
    <w:rsid w:val="00A707C5"/>
    <w:rsid w:val="00A715E1"/>
    <w:rsid w:val="00A76EAB"/>
    <w:rsid w:val="00A83E1F"/>
    <w:rsid w:val="00A93EBD"/>
    <w:rsid w:val="00A95CBF"/>
    <w:rsid w:val="00AA0A0A"/>
    <w:rsid w:val="00AB1CEC"/>
    <w:rsid w:val="00AD0D4F"/>
    <w:rsid w:val="00AE54A5"/>
    <w:rsid w:val="00B0103C"/>
    <w:rsid w:val="00B06AD3"/>
    <w:rsid w:val="00B157DD"/>
    <w:rsid w:val="00B226F0"/>
    <w:rsid w:val="00B27E53"/>
    <w:rsid w:val="00B57054"/>
    <w:rsid w:val="00B608F9"/>
    <w:rsid w:val="00B65633"/>
    <w:rsid w:val="00B757F9"/>
    <w:rsid w:val="00B80E37"/>
    <w:rsid w:val="00B8300E"/>
    <w:rsid w:val="00B85C4C"/>
    <w:rsid w:val="00B877CE"/>
    <w:rsid w:val="00B9180D"/>
    <w:rsid w:val="00B95DE0"/>
    <w:rsid w:val="00B96DD6"/>
    <w:rsid w:val="00BB150F"/>
    <w:rsid w:val="00BB4FAE"/>
    <w:rsid w:val="00BD74CD"/>
    <w:rsid w:val="00BF23FA"/>
    <w:rsid w:val="00C459CC"/>
    <w:rsid w:val="00C50C7C"/>
    <w:rsid w:val="00C7354F"/>
    <w:rsid w:val="00C76925"/>
    <w:rsid w:val="00C80EF9"/>
    <w:rsid w:val="00C82A31"/>
    <w:rsid w:val="00C91FFA"/>
    <w:rsid w:val="00CB49EE"/>
    <w:rsid w:val="00CC1D4D"/>
    <w:rsid w:val="00CD330D"/>
    <w:rsid w:val="00CD6142"/>
    <w:rsid w:val="00CE24E6"/>
    <w:rsid w:val="00CE4CC8"/>
    <w:rsid w:val="00CE7036"/>
    <w:rsid w:val="00CF2696"/>
    <w:rsid w:val="00CF66FE"/>
    <w:rsid w:val="00CF7A31"/>
    <w:rsid w:val="00D02AEF"/>
    <w:rsid w:val="00D04C09"/>
    <w:rsid w:val="00D10800"/>
    <w:rsid w:val="00D20A06"/>
    <w:rsid w:val="00D27C02"/>
    <w:rsid w:val="00D33B39"/>
    <w:rsid w:val="00D40A10"/>
    <w:rsid w:val="00D430E9"/>
    <w:rsid w:val="00D46EBE"/>
    <w:rsid w:val="00D510D1"/>
    <w:rsid w:val="00D620C3"/>
    <w:rsid w:val="00D63401"/>
    <w:rsid w:val="00D644E9"/>
    <w:rsid w:val="00D7061A"/>
    <w:rsid w:val="00D715BA"/>
    <w:rsid w:val="00D71826"/>
    <w:rsid w:val="00D81C36"/>
    <w:rsid w:val="00D82106"/>
    <w:rsid w:val="00D84404"/>
    <w:rsid w:val="00D9520B"/>
    <w:rsid w:val="00DA0705"/>
    <w:rsid w:val="00DA3D97"/>
    <w:rsid w:val="00DA5ECC"/>
    <w:rsid w:val="00DB3B46"/>
    <w:rsid w:val="00DB4B7B"/>
    <w:rsid w:val="00DC04B0"/>
    <w:rsid w:val="00DC2A27"/>
    <w:rsid w:val="00DE739C"/>
    <w:rsid w:val="00DF0EED"/>
    <w:rsid w:val="00E0077E"/>
    <w:rsid w:val="00E01406"/>
    <w:rsid w:val="00E1137A"/>
    <w:rsid w:val="00E13CC1"/>
    <w:rsid w:val="00E24C76"/>
    <w:rsid w:val="00E30D63"/>
    <w:rsid w:val="00E67725"/>
    <w:rsid w:val="00E7521C"/>
    <w:rsid w:val="00E81F66"/>
    <w:rsid w:val="00E862C5"/>
    <w:rsid w:val="00EA514A"/>
    <w:rsid w:val="00EB77FF"/>
    <w:rsid w:val="00ED2289"/>
    <w:rsid w:val="00EE5F55"/>
    <w:rsid w:val="00EF52D8"/>
    <w:rsid w:val="00F00391"/>
    <w:rsid w:val="00F01155"/>
    <w:rsid w:val="00F14EFE"/>
    <w:rsid w:val="00F21426"/>
    <w:rsid w:val="00F22276"/>
    <w:rsid w:val="00F24639"/>
    <w:rsid w:val="00F46C0C"/>
    <w:rsid w:val="00F53568"/>
    <w:rsid w:val="00F6114B"/>
    <w:rsid w:val="00F723EE"/>
    <w:rsid w:val="00F7272B"/>
    <w:rsid w:val="00F73915"/>
    <w:rsid w:val="00F73B81"/>
    <w:rsid w:val="00F741A7"/>
    <w:rsid w:val="00F93D38"/>
    <w:rsid w:val="00FA272D"/>
    <w:rsid w:val="00FB6E19"/>
    <w:rsid w:val="285356A7"/>
    <w:rsid w:val="2A5A133F"/>
    <w:rsid w:val="34EF1F17"/>
    <w:rsid w:val="389686BD"/>
    <w:rsid w:val="424514EE"/>
    <w:rsid w:val="44B3925F"/>
    <w:rsid w:val="549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89C2"/>
  <w15:docId w15:val="{40D7D111-BBB3-437E-84A1-0AA794D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C6"/>
  </w:style>
  <w:style w:type="paragraph" w:styleId="Heading1">
    <w:name w:val="heading 1"/>
    <w:basedOn w:val="Normal"/>
    <w:next w:val="Normal"/>
    <w:link w:val="Heading1Char"/>
    <w:uiPriority w:val="9"/>
    <w:qFormat/>
    <w:rsid w:val="009B6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26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B63"/>
  </w:style>
  <w:style w:type="paragraph" w:styleId="Footer">
    <w:name w:val="footer"/>
    <w:basedOn w:val="Normal"/>
    <w:link w:val="FooterChar"/>
    <w:uiPriority w:val="99"/>
    <w:unhideWhenUsed/>
    <w:rsid w:val="006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63"/>
  </w:style>
  <w:style w:type="character" w:styleId="Strong">
    <w:name w:val="Strong"/>
    <w:basedOn w:val="DefaultParagraphFont"/>
    <w:uiPriority w:val="22"/>
    <w:qFormat/>
    <w:rsid w:val="00F93D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3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559"/>
    <w:pPr>
      <w:spacing w:after="0" w:line="240" w:lineRule="auto"/>
      <w:ind w:left="720"/>
    </w:pPr>
    <w:rPr>
      <w:rFonts w:ascii="Calibri" w:eastAsiaTheme="minorEastAsia" w:hAnsi="Calibri" w:cs="Calibri"/>
      <w:lang w:eastAsia="zh-CN"/>
    </w:rPr>
  </w:style>
  <w:style w:type="character" w:styleId="Hyperlink">
    <w:name w:val="Hyperlink"/>
    <w:basedOn w:val="DefaultParagraphFont"/>
    <w:uiPriority w:val="99"/>
    <w:unhideWhenUsed/>
    <w:rsid w:val="001F4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3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26631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2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8600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3C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6F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myglasgow/seps/firesafety/assistedevacu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la.ac.uk/myglasgow/seps/firesafety/assistedevacu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.ac.uk/myglasgow/seps/firesafety/assistedevacu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C7A2-E2A1-4870-8B8F-DF67FB6F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877</Words>
  <Characters>5004</Characters>
  <Application>Microsoft Office Word</Application>
  <DocSecurity>0</DocSecurity>
  <Lines>41</Lines>
  <Paragraphs>11</Paragraphs>
  <ScaleCrop>false</ScaleCrop>
  <Company>University of Glasgow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jmn4g</dc:creator>
  <cp:lastModifiedBy>David C McLean</cp:lastModifiedBy>
  <cp:revision>10</cp:revision>
  <dcterms:created xsi:type="dcterms:W3CDTF">2023-01-16T15:17:00Z</dcterms:created>
  <dcterms:modified xsi:type="dcterms:W3CDTF">2023-11-09T13:42:00Z</dcterms:modified>
</cp:coreProperties>
</file>