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94477" w14:textId="435DB4A7" w:rsidR="00113980" w:rsidRDefault="009F14BB" w:rsidP="00113980">
      <w:pPr>
        <w:pStyle w:val="Title"/>
      </w:pPr>
      <w:r>
        <w:t xml:space="preserve"> </w:t>
      </w:r>
      <w:r w:rsidR="002645EE">
        <w:t>Founders Fund for Creatives</w:t>
      </w:r>
      <w:r w:rsidR="00113980">
        <w:t xml:space="preserve"> Application Guidance</w:t>
      </w:r>
    </w:p>
    <w:p w14:paraId="474EFF27" w14:textId="77FDCC71" w:rsidR="009E461C" w:rsidRDefault="009E461C" w:rsidP="00113980">
      <w:r>
        <w:t xml:space="preserve">The </w:t>
      </w:r>
      <w:r w:rsidRPr="00246103">
        <w:rPr>
          <w:i/>
          <w:iCs/>
        </w:rPr>
        <w:t>Founders Fund for Creatives</w:t>
      </w:r>
      <w:r>
        <w:t xml:space="preserve"> represents a new</w:t>
      </w:r>
      <w:r w:rsidR="00371F7D">
        <w:t xml:space="preserve"> and exciting</w:t>
      </w:r>
      <w:r w:rsidR="002645EE">
        <w:t xml:space="preserve"> funding</w:t>
      </w:r>
      <w:r>
        <w:t xml:space="preserve"> opportunity to </w:t>
      </w:r>
      <w:r w:rsidR="00BE5406">
        <w:t xml:space="preserve">extend the reach and impact of </w:t>
      </w:r>
      <w:r w:rsidR="002645EE">
        <w:t>A</w:t>
      </w:r>
      <w:r w:rsidR="00BE5406">
        <w:t xml:space="preserve">rts and </w:t>
      </w:r>
      <w:r w:rsidR="002645EE">
        <w:t>H</w:t>
      </w:r>
      <w:r w:rsidR="00BE5406">
        <w:t>umanities research</w:t>
      </w:r>
      <w:r w:rsidR="0098597E">
        <w:t>, with an entrepreneurial outlook.</w:t>
      </w:r>
      <w:r w:rsidR="00BE5406">
        <w:t xml:space="preserve"> </w:t>
      </w:r>
      <w:r>
        <w:t xml:space="preserve"> </w:t>
      </w:r>
    </w:p>
    <w:p w14:paraId="45381D14" w14:textId="3FDB7593" w:rsidR="00113980" w:rsidRDefault="009A4511" w:rsidP="00113980">
      <w:r>
        <w:t>The</w:t>
      </w:r>
      <w:r w:rsidR="002645EE">
        <w:t xml:space="preserve"> </w:t>
      </w:r>
      <w:r w:rsidR="002645EE" w:rsidRPr="00246103">
        <w:rPr>
          <w:i/>
          <w:iCs/>
        </w:rPr>
        <w:t xml:space="preserve">Founders Fund </w:t>
      </w:r>
      <w:r w:rsidR="00371F7D" w:rsidRPr="00246103">
        <w:rPr>
          <w:i/>
          <w:iCs/>
        </w:rPr>
        <w:t>for Creatives</w:t>
      </w:r>
      <w:r w:rsidR="00371F7D">
        <w:t xml:space="preserve"> </w:t>
      </w:r>
      <w:r w:rsidR="002645EE">
        <w:t xml:space="preserve">is </w:t>
      </w:r>
      <w:proofErr w:type="gramStart"/>
      <w:r w:rsidR="002645EE">
        <w:t>a joint partnership</w:t>
      </w:r>
      <w:proofErr w:type="gramEnd"/>
      <w:r w:rsidR="002645EE">
        <w:t xml:space="preserve"> between the University of Glasgow (UofG), The Glasgow School of Art (GSA) and The Royal Conservatoire of Scotland (RSC), </w:t>
      </w:r>
      <w:r w:rsidR="007B0FD6">
        <w:t xml:space="preserve">and we welcome </w:t>
      </w:r>
      <w:r w:rsidR="001F15ED">
        <w:t>proposals from projects that are at an early stage of development</w:t>
      </w:r>
      <w:r w:rsidR="004A76EB">
        <w:t xml:space="preserve"> </w:t>
      </w:r>
      <w:r w:rsidR="001F15ED">
        <w:t xml:space="preserve">and embrace innovation and entrepreneurship in the Arts and </w:t>
      </w:r>
      <w:r>
        <w:t>Humanities.</w:t>
      </w:r>
    </w:p>
    <w:p w14:paraId="14C0597E" w14:textId="77777777" w:rsidR="00113980" w:rsidRPr="00A14208" w:rsidRDefault="00113980" w:rsidP="43D0BE22">
      <w:pPr>
        <w:pStyle w:val="Heading1"/>
        <w:rPr>
          <w:rFonts w:eastAsia="Arial" w:cs="Arial"/>
          <w:sz w:val="20"/>
          <w:szCs w:val="20"/>
        </w:rPr>
      </w:pPr>
      <w:r w:rsidRPr="00A14208">
        <w:rPr>
          <w:rFonts w:eastAsia="Arial" w:cs="Arial"/>
          <w:sz w:val="20"/>
          <w:szCs w:val="20"/>
        </w:rPr>
        <w:t xml:space="preserve">Key Outputs, </w:t>
      </w:r>
      <w:proofErr w:type="gramStart"/>
      <w:r w:rsidRPr="00A14208">
        <w:rPr>
          <w:rFonts w:eastAsia="Arial" w:cs="Arial"/>
          <w:sz w:val="20"/>
          <w:szCs w:val="20"/>
        </w:rPr>
        <w:t>Outcomes</w:t>
      </w:r>
      <w:proofErr w:type="gramEnd"/>
      <w:r w:rsidRPr="00A14208">
        <w:rPr>
          <w:rFonts w:eastAsia="Arial" w:cs="Arial"/>
          <w:sz w:val="20"/>
          <w:szCs w:val="20"/>
        </w:rPr>
        <w:t xml:space="preserve"> and Impacts</w:t>
      </w:r>
    </w:p>
    <w:p w14:paraId="3235E65B" w14:textId="489B64E1" w:rsidR="00113980" w:rsidRPr="00A14208" w:rsidRDefault="00113980" w:rsidP="43D0BE22">
      <w:pPr>
        <w:rPr>
          <w:rFonts w:eastAsia="Arial" w:cs="Arial"/>
          <w:sz w:val="20"/>
          <w:szCs w:val="20"/>
        </w:rPr>
      </w:pPr>
      <w:r w:rsidRPr="00A14208">
        <w:rPr>
          <w:rFonts w:eastAsia="Arial" w:cs="Arial"/>
          <w:sz w:val="20"/>
          <w:szCs w:val="20"/>
        </w:rPr>
        <w:t xml:space="preserve">The key goals of </w:t>
      </w:r>
      <w:r w:rsidR="007B0FD6">
        <w:rPr>
          <w:rFonts w:eastAsia="Arial" w:cs="Arial"/>
          <w:sz w:val="20"/>
          <w:szCs w:val="20"/>
        </w:rPr>
        <w:t xml:space="preserve">the </w:t>
      </w:r>
      <w:r w:rsidR="007B0FD6" w:rsidRPr="00A14208">
        <w:rPr>
          <w:i/>
          <w:iCs/>
        </w:rPr>
        <w:t>Founders Fund for Creatives</w:t>
      </w:r>
      <w:r w:rsidR="29B1DB73" w:rsidRPr="00A14208">
        <w:rPr>
          <w:rFonts w:eastAsia="Arial" w:cs="Arial"/>
          <w:sz w:val="20"/>
          <w:szCs w:val="20"/>
        </w:rPr>
        <w:t xml:space="preserve"> </w:t>
      </w:r>
      <w:r w:rsidRPr="00A14208">
        <w:rPr>
          <w:rFonts w:eastAsia="Arial" w:cs="Arial"/>
          <w:sz w:val="20"/>
          <w:szCs w:val="20"/>
        </w:rPr>
        <w:t>are to:</w:t>
      </w:r>
    </w:p>
    <w:p w14:paraId="226C5CE0" w14:textId="69AE66D8" w:rsidR="00730194" w:rsidRPr="00AE0570" w:rsidRDefault="00BE5406" w:rsidP="00730194">
      <w:pPr>
        <w:pStyle w:val="ListParagraph"/>
        <w:numPr>
          <w:ilvl w:val="0"/>
          <w:numId w:val="8"/>
        </w:numPr>
        <w:spacing w:before="0" w:after="0" w:line="240" w:lineRule="auto"/>
        <w:rPr>
          <w:lang w:eastAsia="en-GB"/>
        </w:rPr>
      </w:pPr>
      <w:r w:rsidRPr="00730194">
        <w:rPr>
          <w:rFonts w:eastAsia="Arial" w:cs="Arial"/>
          <w:b/>
          <w:bCs/>
          <w:sz w:val="20"/>
          <w:szCs w:val="20"/>
        </w:rPr>
        <w:t>Support development</w:t>
      </w:r>
      <w:r w:rsidR="00730194">
        <w:t xml:space="preserve">: </w:t>
      </w:r>
      <w:r w:rsidR="00730194" w:rsidRPr="00AE0570">
        <w:t xml:space="preserve">support </w:t>
      </w:r>
      <w:r w:rsidR="00730194">
        <w:t xml:space="preserve">the </w:t>
      </w:r>
      <w:r w:rsidR="00730194" w:rsidRPr="00AE0570">
        <w:t xml:space="preserve">development of early-stage projects in the arts and humanities that are looking to deliver sustainable impact at scale through potential commercial opportunities. This can be through potential new ventures, licensing opportunities, or other commercial exploration of possibilities for creative, community, policy, economic, </w:t>
      </w:r>
      <w:proofErr w:type="gramStart"/>
      <w:r w:rsidR="00730194" w:rsidRPr="00AE0570">
        <w:t>social</w:t>
      </w:r>
      <w:proofErr w:type="gramEnd"/>
      <w:r w:rsidR="00730194" w:rsidRPr="00AE0570">
        <w:t xml:space="preserve"> or technological impact. </w:t>
      </w:r>
    </w:p>
    <w:p w14:paraId="2F8D36D0" w14:textId="7F6F2C06" w:rsidR="00113980" w:rsidRPr="00730194" w:rsidRDefault="00BE5406" w:rsidP="00EC52BA">
      <w:pPr>
        <w:pStyle w:val="ListParagraph"/>
        <w:numPr>
          <w:ilvl w:val="0"/>
          <w:numId w:val="1"/>
        </w:numPr>
        <w:rPr>
          <w:rFonts w:eastAsia="Arial" w:cs="Arial"/>
          <w:sz w:val="20"/>
          <w:szCs w:val="20"/>
        </w:rPr>
      </w:pPr>
      <w:r w:rsidRPr="00730194">
        <w:rPr>
          <w:rFonts w:eastAsia="Arial" w:cs="Arial"/>
          <w:b/>
          <w:bCs/>
          <w:sz w:val="20"/>
          <w:szCs w:val="20"/>
        </w:rPr>
        <w:t>Promote collaboration</w:t>
      </w:r>
      <w:r w:rsidR="00113980" w:rsidRPr="00730194">
        <w:rPr>
          <w:rFonts w:eastAsia="Arial" w:cs="Arial"/>
          <w:b/>
          <w:bCs/>
          <w:sz w:val="20"/>
          <w:szCs w:val="20"/>
        </w:rPr>
        <w:t>:</w:t>
      </w:r>
      <w:r w:rsidR="00113980" w:rsidRPr="00730194">
        <w:rPr>
          <w:rFonts w:eastAsia="Arial" w:cs="Arial"/>
          <w:sz w:val="20"/>
          <w:szCs w:val="20"/>
        </w:rPr>
        <w:t xml:space="preserve"> </w:t>
      </w:r>
      <w:r w:rsidR="002645EE" w:rsidRPr="00730194">
        <w:rPr>
          <w:rFonts w:eastAsia="Arial" w:cs="Arial"/>
          <w:sz w:val="20"/>
          <w:szCs w:val="20"/>
        </w:rPr>
        <w:t xml:space="preserve">extend collaborative activity between the UofG, the GSA, and the RSC, and develop innovative ways of working in partnership on projects with an entrepreneurial </w:t>
      </w:r>
      <w:r w:rsidR="00730194" w:rsidRPr="00730194">
        <w:rPr>
          <w:rFonts w:eastAsia="Arial" w:cs="Arial"/>
          <w:sz w:val="20"/>
          <w:szCs w:val="20"/>
        </w:rPr>
        <w:t>outlook.</w:t>
      </w:r>
    </w:p>
    <w:p w14:paraId="79676493" w14:textId="30C43200" w:rsidR="58D9DF97" w:rsidRPr="00A14208" w:rsidRDefault="7C459339" w:rsidP="00A14208">
      <w:pPr>
        <w:spacing w:line="259" w:lineRule="auto"/>
        <w:rPr>
          <w:rFonts w:eastAsia="Arial" w:cs="Arial"/>
          <w:color w:val="000000" w:themeColor="text1"/>
          <w:sz w:val="20"/>
          <w:szCs w:val="20"/>
        </w:rPr>
      </w:pPr>
      <w:r w:rsidRPr="00A14208">
        <w:rPr>
          <w:rFonts w:eastAsia="Arial" w:cs="Arial"/>
          <w:color w:val="000000" w:themeColor="text1"/>
          <w:sz w:val="20"/>
          <w:szCs w:val="20"/>
        </w:rPr>
        <w:t>* Spin out here is defined as a company backed by the academic institution and underpinned by academic research or academic expertise</w:t>
      </w:r>
    </w:p>
    <w:p w14:paraId="34073B1F" w14:textId="77777777" w:rsidR="00113980" w:rsidRDefault="00113980" w:rsidP="00113980">
      <w:pPr>
        <w:pStyle w:val="Heading1"/>
      </w:pPr>
      <w:r>
        <w:t>Application Forms, Deadlines and Process</w:t>
      </w:r>
    </w:p>
    <w:p w14:paraId="1473E077" w14:textId="32E48D04" w:rsidR="00113980" w:rsidRDefault="00113980" w:rsidP="7E07EEB8">
      <w:r>
        <w:t xml:space="preserve">It’s strongly recommended to contact a member of the </w:t>
      </w:r>
      <w:r w:rsidR="002645EE" w:rsidRPr="00C455BA">
        <w:rPr>
          <w:i/>
          <w:iCs/>
        </w:rPr>
        <w:t>Founders Fund</w:t>
      </w:r>
      <w:r w:rsidR="002645EE">
        <w:t xml:space="preserve"> Team</w:t>
      </w:r>
      <w:r>
        <w:t xml:space="preserve"> for advice and guidance well in advance of submission</w:t>
      </w:r>
      <w:r w:rsidR="002645EE">
        <w:t xml:space="preserve">. Completed forms together with any letters of support should be emailed </w:t>
      </w:r>
      <w:r w:rsidR="00766C2A">
        <w:t xml:space="preserve">no later than </w:t>
      </w:r>
      <w:r w:rsidR="00766C2A" w:rsidRPr="43D0BE22">
        <w:rPr>
          <w:b/>
          <w:bCs/>
        </w:rPr>
        <w:t>23</w:t>
      </w:r>
      <w:r w:rsidR="00766C2A" w:rsidRPr="43D0BE22">
        <w:rPr>
          <w:b/>
          <w:bCs/>
          <w:vertAlign w:val="superscript"/>
        </w:rPr>
        <w:t>rd</w:t>
      </w:r>
      <w:r w:rsidR="00766C2A" w:rsidRPr="43D0BE22">
        <w:rPr>
          <w:b/>
          <w:bCs/>
        </w:rPr>
        <w:t xml:space="preserve"> January</w:t>
      </w:r>
      <w:r w:rsidR="2BE55C6C" w:rsidRPr="43D0BE22">
        <w:rPr>
          <w:b/>
          <w:bCs/>
        </w:rPr>
        <w:t xml:space="preserve"> </w:t>
      </w:r>
      <w:r w:rsidR="00C455BA">
        <w:rPr>
          <w:b/>
          <w:bCs/>
        </w:rPr>
        <w:t xml:space="preserve">(midday) </w:t>
      </w:r>
      <w:r w:rsidR="002645EE">
        <w:t>to</w:t>
      </w:r>
      <w:r w:rsidR="00FF120E">
        <w:t xml:space="preserve"> the following offices: </w:t>
      </w:r>
    </w:p>
    <w:p w14:paraId="7358BE3E" w14:textId="77777777" w:rsidR="00FF120E" w:rsidRDefault="00FF120E" w:rsidP="00FF120E">
      <w:pPr>
        <w:rPr>
          <w:rFonts w:ascii="Helvetica" w:eastAsia="Helvetica" w:hAnsi="Helvetica" w:cs="Helvetica"/>
        </w:rPr>
      </w:pPr>
      <w:r>
        <w:t xml:space="preserve">University of Glasgow - </w:t>
      </w:r>
      <w:hyperlink r:id="rId10">
        <w:r w:rsidRPr="749B6549">
          <w:rPr>
            <w:rStyle w:val="Hyperlink"/>
          </w:rPr>
          <w:t>innovation@glasgow.ac.uk</w:t>
        </w:r>
      </w:hyperlink>
    </w:p>
    <w:p w14:paraId="2E875154" w14:textId="033417DA" w:rsidR="00FF120E" w:rsidRPr="00134B54" w:rsidRDefault="00FF120E" w:rsidP="00FF120E">
      <w:pPr>
        <w:rPr>
          <w:rFonts w:ascii="Helvetica" w:eastAsia="Helvetica" w:hAnsi="Helvetica" w:cs="Helvetica"/>
        </w:rPr>
      </w:pPr>
      <w:r w:rsidRPr="00134B54">
        <w:t xml:space="preserve">Royal Conservatoire </w:t>
      </w:r>
      <w:r w:rsidR="00134B54" w:rsidRPr="00134B54">
        <w:t>of Sc</w:t>
      </w:r>
      <w:r w:rsidR="00134B54">
        <w:t>otland</w:t>
      </w:r>
      <w:r w:rsidR="00134B54" w:rsidRPr="00134B54">
        <w:t xml:space="preserve"> </w:t>
      </w:r>
      <w:r w:rsidRPr="00134B54">
        <w:t xml:space="preserve">- </w:t>
      </w:r>
      <w:hyperlink r:id="rId11">
        <w:r w:rsidRPr="00134B54">
          <w:rPr>
            <w:rStyle w:val="Hyperlink"/>
          </w:rPr>
          <w:t>d.keogh@rcs.ac.uk</w:t>
        </w:r>
      </w:hyperlink>
      <w:r w:rsidRPr="00134B54">
        <w:t xml:space="preserve"> </w:t>
      </w:r>
    </w:p>
    <w:p w14:paraId="1847C049" w14:textId="77777777" w:rsidR="00FF120E" w:rsidRPr="00FF120E" w:rsidRDefault="00FF120E" w:rsidP="00FF120E">
      <w:pPr>
        <w:rPr>
          <w:rFonts w:asciiTheme="minorBidi" w:eastAsia="Helvetica" w:hAnsiTheme="minorBidi"/>
          <w:szCs w:val="21"/>
        </w:rPr>
      </w:pPr>
      <w:r w:rsidRPr="00FF120E">
        <w:rPr>
          <w:rFonts w:asciiTheme="minorBidi" w:hAnsiTheme="minorBidi"/>
          <w:szCs w:val="21"/>
        </w:rPr>
        <w:t xml:space="preserve">Glasgow School of Art - </w:t>
      </w:r>
      <w:hyperlink r:id="rId12">
        <w:r w:rsidRPr="00FF120E">
          <w:rPr>
            <w:rStyle w:val="Hyperlink"/>
            <w:rFonts w:asciiTheme="minorBidi" w:eastAsia="Helvetica" w:hAnsiTheme="minorBidi"/>
            <w:szCs w:val="21"/>
          </w:rPr>
          <w:t>n.duncan@gsa.ac.uk</w:t>
        </w:r>
      </w:hyperlink>
      <w:r w:rsidRPr="00FF120E">
        <w:rPr>
          <w:rFonts w:asciiTheme="minorBidi" w:eastAsia="Helvetica" w:hAnsiTheme="minorBidi"/>
          <w:szCs w:val="21"/>
        </w:rPr>
        <w:t xml:space="preserve"> </w:t>
      </w:r>
    </w:p>
    <w:p w14:paraId="6682EA2D" w14:textId="32BBE3B3" w:rsidR="00113980" w:rsidRDefault="002645EE">
      <w:pPr>
        <w:rPr>
          <w:rFonts w:cs="Arial"/>
        </w:rPr>
      </w:pPr>
      <w:r w:rsidRPr="43D0BE22">
        <w:rPr>
          <w:rFonts w:cs="Arial"/>
        </w:rPr>
        <w:t xml:space="preserve">Do note the following </w:t>
      </w:r>
      <w:r w:rsidR="38180564" w:rsidRPr="43D0BE22">
        <w:rPr>
          <w:rFonts w:cs="Arial"/>
        </w:rPr>
        <w:t xml:space="preserve">points </w:t>
      </w:r>
      <w:r w:rsidRPr="43D0BE22">
        <w:rPr>
          <w:rFonts w:cs="Arial"/>
        </w:rPr>
        <w:t>when writing up your proposals:</w:t>
      </w:r>
    </w:p>
    <w:p w14:paraId="475EAC8C" w14:textId="163B296F" w:rsidR="00113980" w:rsidRDefault="00113980" w:rsidP="00113980">
      <w:pPr>
        <w:pStyle w:val="ListParagraph"/>
        <w:numPr>
          <w:ilvl w:val="0"/>
          <w:numId w:val="2"/>
        </w:numPr>
        <w:rPr>
          <w:rFonts w:cs="Arial"/>
        </w:rPr>
      </w:pPr>
      <w:r>
        <w:rPr>
          <w:rFonts w:cs="Arial"/>
        </w:rPr>
        <w:t xml:space="preserve">This fund is competitive, so </w:t>
      </w:r>
      <w:r w:rsidR="003E68CE">
        <w:rPr>
          <w:rFonts w:cs="Arial"/>
        </w:rPr>
        <w:t xml:space="preserve">do </w:t>
      </w:r>
      <w:r>
        <w:rPr>
          <w:rFonts w:cs="Arial"/>
        </w:rPr>
        <w:t xml:space="preserve">seek advice from the </w:t>
      </w:r>
      <w:r w:rsidR="003E68CE">
        <w:rPr>
          <w:rFonts w:cs="Arial"/>
        </w:rPr>
        <w:t>Innovation</w:t>
      </w:r>
      <w:r>
        <w:rPr>
          <w:rFonts w:cs="Arial"/>
        </w:rPr>
        <w:t xml:space="preserve"> team at the earliest</w:t>
      </w:r>
      <w:r w:rsidR="003E68CE">
        <w:rPr>
          <w:rFonts w:cs="Arial"/>
        </w:rPr>
        <w:t xml:space="preserve"> moment to maximise your chances of </w:t>
      </w:r>
      <w:proofErr w:type="gramStart"/>
      <w:r w:rsidR="003E68CE">
        <w:rPr>
          <w:rFonts w:cs="Arial"/>
        </w:rPr>
        <w:t>success</w:t>
      </w:r>
      <w:proofErr w:type="gramEnd"/>
    </w:p>
    <w:p w14:paraId="160E4C6E" w14:textId="43F6EF7D" w:rsidR="00113980" w:rsidRDefault="00113980" w:rsidP="00113980">
      <w:pPr>
        <w:pStyle w:val="ListParagraph"/>
        <w:numPr>
          <w:ilvl w:val="0"/>
          <w:numId w:val="2"/>
        </w:numPr>
        <w:rPr>
          <w:rFonts w:cs="Arial"/>
        </w:rPr>
      </w:pPr>
      <w:r w:rsidRPr="43D0BE22">
        <w:rPr>
          <w:rFonts w:cs="Arial"/>
        </w:rPr>
        <w:t>Projects are expected to begin promptly when funds are awarded and must be complete</w:t>
      </w:r>
      <w:r w:rsidR="6921F067" w:rsidRPr="43D0BE22">
        <w:rPr>
          <w:rFonts w:cs="Arial"/>
        </w:rPr>
        <w:t>d</w:t>
      </w:r>
      <w:r w:rsidRPr="43D0BE22">
        <w:rPr>
          <w:rFonts w:cs="Arial"/>
        </w:rPr>
        <w:t xml:space="preserve"> within </w:t>
      </w:r>
      <w:r w:rsidR="00B21D6F" w:rsidRPr="43D0BE22">
        <w:rPr>
          <w:rFonts w:cs="Arial"/>
        </w:rPr>
        <w:t>six</w:t>
      </w:r>
      <w:r w:rsidRPr="43D0BE22">
        <w:rPr>
          <w:rFonts w:cs="Arial"/>
        </w:rPr>
        <w:t xml:space="preserve"> </w:t>
      </w:r>
      <w:proofErr w:type="gramStart"/>
      <w:r w:rsidRPr="43D0BE22">
        <w:rPr>
          <w:rFonts w:cs="Arial"/>
        </w:rPr>
        <w:t>months</w:t>
      </w:r>
      <w:proofErr w:type="gramEnd"/>
      <w:r w:rsidRPr="43D0BE22">
        <w:rPr>
          <w:rFonts w:cs="Arial"/>
        </w:rPr>
        <w:t xml:space="preserve"> </w:t>
      </w:r>
    </w:p>
    <w:p w14:paraId="3D96DC12" w14:textId="6860F24B" w:rsidR="00113980" w:rsidRDefault="003E68CE" w:rsidP="00113980">
      <w:pPr>
        <w:pStyle w:val="ListParagraph"/>
        <w:numPr>
          <w:ilvl w:val="0"/>
          <w:numId w:val="2"/>
        </w:numPr>
        <w:rPr>
          <w:rFonts w:cs="Arial"/>
        </w:rPr>
      </w:pPr>
      <w:r w:rsidRPr="43D0BE22">
        <w:rPr>
          <w:rFonts w:cs="Arial"/>
        </w:rPr>
        <w:t>Do be careful when considering your budget</w:t>
      </w:r>
      <w:r w:rsidR="00654C26" w:rsidRPr="43D0BE22">
        <w:rPr>
          <w:rFonts w:cs="Arial"/>
        </w:rPr>
        <w:t>;</w:t>
      </w:r>
      <w:r w:rsidRPr="43D0BE22">
        <w:rPr>
          <w:rFonts w:cs="Arial"/>
        </w:rPr>
        <w:t xml:space="preserve"> refer to the eligible costs listed below</w:t>
      </w:r>
      <w:r w:rsidR="00654C26" w:rsidRPr="43D0BE22">
        <w:rPr>
          <w:rFonts w:cs="Arial"/>
        </w:rPr>
        <w:t xml:space="preserve"> and seek guidance</w:t>
      </w:r>
      <w:r w:rsidR="0054538A" w:rsidRPr="43D0BE22">
        <w:rPr>
          <w:rFonts w:cs="Arial"/>
        </w:rPr>
        <w:t xml:space="preserve"> from your </w:t>
      </w:r>
      <w:r w:rsidR="00B437BE" w:rsidRPr="43D0BE22">
        <w:rPr>
          <w:rFonts w:cs="Arial"/>
        </w:rPr>
        <w:t xml:space="preserve">institution’s innovation </w:t>
      </w:r>
      <w:proofErr w:type="gramStart"/>
      <w:r w:rsidR="00B437BE" w:rsidRPr="43D0BE22">
        <w:rPr>
          <w:rFonts w:cs="Arial"/>
        </w:rPr>
        <w:t>office</w:t>
      </w:r>
      <w:proofErr w:type="gramEnd"/>
    </w:p>
    <w:p w14:paraId="1F0BCB8A" w14:textId="1571E231" w:rsidR="00113980" w:rsidRDefault="003E68CE" w:rsidP="00113980">
      <w:pPr>
        <w:pStyle w:val="ListParagraph"/>
        <w:numPr>
          <w:ilvl w:val="0"/>
          <w:numId w:val="2"/>
        </w:numPr>
        <w:rPr>
          <w:rFonts w:cs="Arial"/>
        </w:rPr>
      </w:pPr>
      <w:r w:rsidRPr="43D0BE22">
        <w:rPr>
          <w:rFonts w:cs="Arial"/>
        </w:rPr>
        <w:t xml:space="preserve">We welcome applications from </w:t>
      </w:r>
      <w:r w:rsidR="00113980" w:rsidRPr="43D0BE22">
        <w:rPr>
          <w:rFonts w:cs="Arial"/>
        </w:rPr>
        <w:t>Research Assistants, Research Associates, Research Fellows, LTS and Research-only colleagues</w:t>
      </w:r>
      <w:r w:rsidRPr="43D0BE22">
        <w:rPr>
          <w:rFonts w:cs="Arial"/>
        </w:rPr>
        <w:t xml:space="preserve">; individuals in these roles </w:t>
      </w:r>
      <w:r w:rsidR="00113980" w:rsidRPr="43D0BE22">
        <w:rPr>
          <w:rFonts w:cs="Arial"/>
        </w:rPr>
        <w:t>however</w:t>
      </w:r>
      <w:r w:rsidRPr="43D0BE22">
        <w:rPr>
          <w:rFonts w:cs="Arial"/>
        </w:rPr>
        <w:t xml:space="preserve"> </w:t>
      </w:r>
      <w:r w:rsidR="00113980" w:rsidRPr="43D0BE22">
        <w:rPr>
          <w:rFonts w:cs="Arial"/>
        </w:rPr>
        <w:t xml:space="preserve">should discuss </w:t>
      </w:r>
      <w:r w:rsidRPr="43D0BE22">
        <w:rPr>
          <w:rFonts w:cs="Arial"/>
        </w:rPr>
        <w:t xml:space="preserve">this </w:t>
      </w:r>
      <w:r w:rsidR="00113980" w:rsidRPr="43D0BE22">
        <w:rPr>
          <w:rFonts w:cs="Arial"/>
        </w:rPr>
        <w:t xml:space="preserve">with PIs and </w:t>
      </w:r>
      <w:r w:rsidR="00B21D6F" w:rsidRPr="43D0BE22">
        <w:rPr>
          <w:rFonts w:cs="Arial"/>
        </w:rPr>
        <w:t xml:space="preserve">ensure they have permission from their head of </w:t>
      </w:r>
      <w:proofErr w:type="gramStart"/>
      <w:r w:rsidR="00B21D6F" w:rsidRPr="43D0BE22">
        <w:rPr>
          <w:rFonts w:cs="Arial"/>
        </w:rPr>
        <w:t>school</w:t>
      </w:r>
      <w:proofErr w:type="gramEnd"/>
    </w:p>
    <w:p w14:paraId="228C41CE" w14:textId="06003003" w:rsidR="00113980" w:rsidRDefault="003E68CE" w:rsidP="00113980">
      <w:pPr>
        <w:pStyle w:val="ListParagraph"/>
        <w:numPr>
          <w:ilvl w:val="0"/>
          <w:numId w:val="2"/>
        </w:numPr>
        <w:rPr>
          <w:rFonts w:cs="Arial"/>
        </w:rPr>
      </w:pPr>
      <w:r w:rsidRPr="43D0BE22">
        <w:rPr>
          <w:rFonts w:cs="Arial"/>
        </w:rPr>
        <w:t>Projects that engage in cross-institutional partnerships with the three listed HEIs are greatly encouraged</w:t>
      </w:r>
      <w:r w:rsidR="00FF120E">
        <w:rPr>
          <w:rFonts w:cs="Arial"/>
        </w:rPr>
        <w:t>.</w:t>
      </w:r>
    </w:p>
    <w:p w14:paraId="46AC8EF9" w14:textId="77777777" w:rsidR="00113980" w:rsidRDefault="00113980" w:rsidP="00113980">
      <w:pPr>
        <w:pStyle w:val="Heading1"/>
      </w:pPr>
      <w:r>
        <w:t>Dates and Durations</w:t>
      </w:r>
    </w:p>
    <w:p w14:paraId="64F5B774" w14:textId="111DF03B" w:rsidR="00113980" w:rsidRDefault="00690FE2" w:rsidP="00113980">
      <w:r w:rsidRPr="00FF120E">
        <w:rPr>
          <w:i/>
          <w:iCs/>
        </w:rPr>
        <w:t>Founders Fund</w:t>
      </w:r>
      <w:r w:rsidR="00113980">
        <w:t xml:space="preserve"> projects must specify a proposed start date and project duration</w:t>
      </w:r>
      <w:r w:rsidR="00B21D6F">
        <w:t>, and extensions to this period are not available. If you have any concerns</w:t>
      </w:r>
      <w:r w:rsidR="00FF120E">
        <w:t>,</w:t>
      </w:r>
      <w:r w:rsidR="00B21D6F">
        <w:t xml:space="preserve"> </w:t>
      </w:r>
      <w:r w:rsidR="00113980">
        <w:t xml:space="preserve">please </w:t>
      </w:r>
      <w:r>
        <w:t>contact</w:t>
      </w:r>
      <w:r w:rsidR="7ED882B0">
        <w:t xml:space="preserve"> your respective </w:t>
      </w:r>
      <w:r w:rsidR="00FF120E">
        <w:t>institutional office</w:t>
      </w:r>
      <w:r w:rsidR="7ED882B0">
        <w:t>:</w:t>
      </w:r>
    </w:p>
    <w:p w14:paraId="0A6A3178" w14:textId="77777777" w:rsidR="00FF120E" w:rsidRDefault="00FF120E" w:rsidP="00FF120E">
      <w:pPr>
        <w:rPr>
          <w:rFonts w:ascii="Helvetica" w:eastAsia="Helvetica" w:hAnsi="Helvetica" w:cs="Helvetica"/>
        </w:rPr>
      </w:pPr>
      <w:r>
        <w:lastRenderedPageBreak/>
        <w:t xml:space="preserve">University of Glasgow - </w:t>
      </w:r>
      <w:hyperlink r:id="rId13">
        <w:r w:rsidRPr="749B6549">
          <w:rPr>
            <w:rStyle w:val="Hyperlink"/>
          </w:rPr>
          <w:t>innovation@glasgow.ac.uk</w:t>
        </w:r>
      </w:hyperlink>
    </w:p>
    <w:p w14:paraId="26F879AC" w14:textId="45EBD416" w:rsidR="00FF120E" w:rsidRPr="00134B54" w:rsidRDefault="00FF120E" w:rsidP="00FF120E">
      <w:pPr>
        <w:rPr>
          <w:rFonts w:ascii="Helvetica" w:eastAsia="Helvetica" w:hAnsi="Helvetica" w:cs="Helvetica"/>
        </w:rPr>
      </w:pPr>
      <w:r w:rsidRPr="00134B54">
        <w:t>Royal Conservatoire</w:t>
      </w:r>
      <w:r w:rsidR="00134B54" w:rsidRPr="00134B54">
        <w:t xml:space="preserve"> </w:t>
      </w:r>
      <w:r w:rsidR="00134B54" w:rsidRPr="00134B54">
        <w:t>of Sc</w:t>
      </w:r>
      <w:r w:rsidR="00134B54">
        <w:t>otland</w:t>
      </w:r>
      <w:r w:rsidRPr="00134B54">
        <w:t xml:space="preserve"> - </w:t>
      </w:r>
      <w:hyperlink r:id="rId14">
        <w:r w:rsidRPr="00134B54">
          <w:rPr>
            <w:rStyle w:val="Hyperlink"/>
          </w:rPr>
          <w:t>d.keogh@rcs.ac.uk</w:t>
        </w:r>
      </w:hyperlink>
      <w:r w:rsidRPr="00134B54">
        <w:t xml:space="preserve"> </w:t>
      </w:r>
    </w:p>
    <w:p w14:paraId="705F76AF" w14:textId="47314050" w:rsidR="00FF120E" w:rsidRPr="00FF120E" w:rsidRDefault="00FF120E" w:rsidP="00FF120E">
      <w:pPr>
        <w:rPr>
          <w:rFonts w:asciiTheme="minorBidi" w:eastAsia="Helvetica" w:hAnsiTheme="minorBidi"/>
        </w:rPr>
      </w:pPr>
      <w:r w:rsidRPr="00FF120E">
        <w:rPr>
          <w:rFonts w:asciiTheme="minorBidi" w:hAnsiTheme="minorBidi"/>
        </w:rPr>
        <w:t xml:space="preserve">Glasgow School of Art - </w:t>
      </w:r>
      <w:hyperlink r:id="rId15">
        <w:r w:rsidRPr="00FF120E">
          <w:rPr>
            <w:rStyle w:val="Hyperlink"/>
            <w:rFonts w:asciiTheme="minorBidi" w:eastAsia="Helvetica" w:hAnsiTheme="minorBidi"/>
          </w:rPr>
          <w:t>n.duncan@gsa.ac.uk</w:t>
        </w:r>
      </w:hyperlink>
      <w:r w:rsidRPr="00FF120E">
        <w:rPr>
          <w:rFonts w:asciiTheme="minorBidi" w:eastAsia="Helvetica" w:hAnsiTheme="minorBidi"/>
        </w:rPr>
        <w:t xml:space="preserve"> </w:t>
      </w:r>
    </w:p>
    <w:p w14:paraId="418BC48B" w14:textId="672440DB" w:rsidR="00113980" w:rsidRDefault="00113980" w:rsidP="00113980">
      <w:r>
        <w:t xml:space="preserve">All projects funded in this round must be completed within </w:t>
      </w:r>
      <w:r w:rsidR="00B21D6F">
        <w:rPr>
          <w:b/>
          <w:bCs/>
        </w:rPr>
        <w:t>6</w:t>
      </w:r>
      <w:r w:rsidR="00690FE2">
        <w:t xml:space="preserve"> </w:t>
      </w:r>
      <w:r>
        <w:t>months in all cases.</w:t>
      </w:r>
    </w:p>
    <w:p w14:paraId="2EB19B34" w14:textId="77777777" w:rsidR="00113980" w:rsidRDefault="00113980" w:rsidP="00113980">
      <w:pPr>
        <w:pStyle w:val="Heading1"/>
      </w:pPr>
      <w:r>
        <w:t>Eligible Costs</w:t>
      </w:r>
    </w:p>
    <w:p w14:paraId="57F624F9" w14:textId="602257A9" w:rsidR="6C233DFE" w:rsidRDefault="6C233DFE" w:rsidP="001F761E">
      <w:pPr>
        <w:spacing w:line="257" w:lineRule="auto"/>
        <w:rPr>
          <w:rFonts w:ascii="Calibri" w:eastAsia="Calibri" w:hAnsi="Calibri" w:cs="Calibri"/>
          <w:sz w:val="22"/>
        </w:rPr>
      </w:pPr>
      <w:r w:rsidRPr="7E07EEB8">
        <w:rPr>
          <w:rFonts w:ascii="Calibri" w:eastAsia="Calibri" w:hAnsi="Calibri" w:cs="Calibri"/>
          <w:color w:val="000000" w:themeColor="text1"/>
          <w:sz w:val="22"/>
        </w:rPr>
        <w:t xml:space="preserve">The Founders Fund for Creatives is expected to </w:t>
      </w:r>
      <w:r w:rsidRPr="7E07EEB8">
        <w:rPr>
          <w:rFonts w:ascii="Calibri" w:eastAsia="Calibri" w:hAnsi="Calibri" w:cs="Calibri"/>
          <w:sz w:val="22"/>
        </w:rPr>
        <w:t xml:space="preserve">award projects with funds up to £10,000, depending on the stage of the project as well as activities that are being funded. </w:t>
      </w:r>
    </w:p>
    <w:p w14:paraId="4BCE3C60" w14:textId="0D2020CA" w:rsidR="6C233DFE" w:rsidRDefault="6C233DFE">
      <w:pPr>
        <w:spacing w:line="257" w:lineRule="auto"/>
        <w:rPr>
          <w:rFonts w:ascii="Calibri" w:eastAsia="Calibri" w:hAnsi="Calibri" w:cs="Calibri"/>
          <w:sz w:val="22"/>
        </w:rPr>
      </w:pPr>
      <w:r w:rsidRPr="43D0BE22">
        <w:rPr>
          <w:rFonts w:ascii="Calibri" w:eastAsia="Calibri" w:hAnsi="Calibri" w:cs="Calibri"/>
          <w:color w:val="000000" w:themeColor="text1"/>
          <w:sz w:val="22"/>
        </w:rPr>
        <w:t xml:space="preserve">The </w:t>
      </w:r>
      <w:r w:rsidRPr="43D0BE22">
        <w:rPr>
          <w:rFonts w:ascii="Calibri" w:eastAsia="Calibri" w:hAnsi="Calibri" w:cs="Calibri"/>
          <w:sz w:val="22"/>
        </w:rPr>
        <w:t>funding may be used to pay for the direct costs of further developing the scope of an idea</w:t>
      </w:r>
      <w:r w:rsidR="2C533CE0" w:rsidRPr="43D0BE22">
        <w:rPr>
          <w:rFonts w:ascii="Calibri" w:eastAsia="Calibri" w:hAnsi="Calibri" w:cs="Calibri"/>
          <w:color w:val="000000" w:themeColor="text1"/>
          <w:sz w:val="22"/>
        </w:rPr>
        <w:t>;</w:t>
      </w:r>
      <w:r w:rsidRPr="43D0BE22">
        <w:rPr>
          <w:rFonts w:ascii="Calibri" w:eastAsia="Calibri" w:hAnsi="Calibri" w:cs="Calibri"/>
          <w:sz w:val="22"/>
        </w:rPr>
        <w:t xml:space="preserve"> concept or opportunity</w:t>
      </w:r>
      <w:r w:rsidR="13EE7AF9" w:rsidRPr="43D0BE22">
        <w:rPr>
          <w:rFonts w:ascii="Calibri" w:eastAsia="Calibri" w:hAnsi="Calibri" w:cs="Calibri"/>
          <w:color w:val="000000" w:themeColor="text1"/>
          <w:sz w:val="22"/>
        </w:rPr>
        <w:t>;</w:t>
      </w:r>
      <w:r w:rsidRPr="43D0BE22">
        <w:rPr>
          <w:rFonts w:ascii="Calibri" w:eastAsia="Calibri" w:hAnsi="Calibri" w:cs="Calibri"/>
          <w:sz w:val="22"/>
        </w:rPr>
        <w:t xml:space="preserve"> costs of undertaking proof-of-concept study</w:t>
      </w:r>
      <w:r w:rsidR="69B51580" w:rsidRPr="43D0BE22">
        <w:rPr>
          <w:rFonts w:ascii="Calibri" w:eastAsia="Calibri" w:hAnsi="Calibri" w:cs="Calibri"/>
          <w:color w:val="000000" w:themeColor="text1"/>
          <w:sz w:val="22"/>
        </w:rPr>
        <w:t>;</w:t>
      </w:r>
      <w:r w:rsidRPr="43D0BE22">
        <w:rPr>
          <w:rFonts w:ascii="Calibri" w:eastAsia="Calibri" w:hAnsi="Calibri" w:cs="Calibri"/>
          <w:sz w:val="22"/>
        </w:rPr>
        <w:t xml:space="preserve"> additional research aimed at developing the </w:t>
      </w:r>
      <w:r w:rsidR="30B18DAC" w:rsidRPr="43D0BE22">
        <w:rPr>
          <w:rFonts w:ascii="Calibri" w:eastAsia="Calibri" w:hAnsi="Calibri" w:cs="Calibri"/>
          <w:color w:val="000000" w:themeColor="text1"/>
          <w:sz w:val="22"/>
        </w:rPr>
        <w:t xml:space="preserve">business </w:t>
      </w:r>
      <w:r w:rsidRPr="43D0BE22">
        <w:rPr>
          <w:rFonts w:ascii="Calibri" w:eastAsia="Calibri" w:hAnsi="Calibri" w:cs="Calibri"/>
          <w:sz w:val="22"/>
        </w:rPr>
        <w:t>proposition including validation of interest from stakeholders</w:t>
      </w:r>
      <w:r w:rsidR="17473540" w:rsidRPr="43D0BE22">
        <w:rPr>
          <w:rFonts w:ascii="Calibri" w:eastAsia="Calibri" w:hAnsi="Calibri" w:cs="Calibri"/>
          <w:color w:val="000000" w:themeColor="text1"/>
          <w:sz w:val="22"/>
        </w:rPr>
        <w:t>;</w:t>
      </w:r>
      <w:r w:rsidRPr="43D0BE22">
        <w:rPr>
          <w:rFonts w:ascii="Calibri" w:eastAsia="Calibri" w:hAnsi="Calibri" w:cs="Calibri"/>
          <w:sz w:val="22"/>
        </w:rPr>
        <w:t xml:space="preserve"> or external research associated with developing the </w:t>
      </w:r>
      <w:r w:rsidR="41D70C08" w:rsidRPr="43D0BE22">
        <w:rPr>
          <w:rFonts w:ascii="Calibri" w:eastAsia="Calibri" w:hAnsi="Calibri" w:cs="Calibri"/>
          <w:color w:val="000000" w:themeColor="text1"/>
          <w:sz w:val="22"/>
        </w:rPr>
        <w:t>project</w:t>
      </w:r>
      <w:r w:rsidRPr="43D0BE22">
        <w:rPr>
          <w:rFonts w:ascii="Calibri" w:eastAsia="Calibri" w:hAnsi="Calibri" w:cs="Calibri"/>
          <w:sz w:val="22"/>
        </w:rPr>
        <w:t xml:space="preserve">. </w:t>
      </w:r>
    </w:p>
    <w:p w14:paraId="448E0454" w14:textId="78539441" w:rsidR="6C233DFE" w:rsidRDefault="6C233DFE">
      <w:pPr>
        <w:rPr>
          <w:rFonts w:ascii="Calibri" w:eastAsia="Calibri" w:hAnsi="Calibri" w:cs="Calibri"/>
          <w:sz w:val="22"/>
        </w:rPr>
      </w:pPr>
      <w:r w:rsidRPr="7E07EEB8">
        <w:rPr>
          <w:rFonts w:ascii="Calibri" w:eastAsia="Calibri" w:hAnsi="Calibri" w:cs="Calibri"/>
          <w:sz w:val="22"/>
        </w:rPr>
        <w:t xml:space="preserve">Please note however that PI salary costs are not eligible. The Founders Fund for Creatives will not fund academic research or the development of tools exclusively for use in further research. </w:t>
      </w:r>
      <w:r>
        <w:t xml:space="preserve">PhDs and costs associated with studentships are also not eligible for </w:t>
      </w:r>
      <w:r w:rsidRPr="7E07EEB8">
        <w:rPr>
          <w:rFonts w:ascii="Calibri" w:eastAsia="Calibri" w:hAnsi="Calibri" w:cs="Calibri"/>
          <w:sz w:val="22"/>
        </w:rPr>
        <w:t xml:space="preserve">FFC </w:t>
      </w:r>
      <w:r>
        <w:t>funding.</w:t>
      </w:r>
    </w:p>
    <w:p w14:paraId="08A621D0" w14:textId="18814447" w:rsidR="7E07EEB8" w:rsidRDefault="6C233DFE" w:rsidP="001F761E">
      <w:pPr>
        <w:spacing w:line="257" w:lineRule="auto"/>
        <w:rPr>
          <w:rFonts w:ascii="Calibri" w:eastAsia="Calibri" w:hAnsi="Calibri" w:cs="Calibri"/>
          <w:sz w:val="22"/>
        </w:rPr>
      </w:pPr>
      <w:r w:rsidRPr="43D0BE22">
        <w:rPr>
          <w:rFonts w:ascii="Calibri" w:eastAsia="Calibri" w:hAnsi="Calibri" w:cs="Calibri"/>
          <w:sz w:val="22"/>
        </w:rPr>
        <w:t xml:space="preserve">Please contact </w:t>
      </w:r>
      <w:r w:rsidR="001F761E">
        <w:t>your institutional office</w:t>
      </w:r>
      <w:r w:rsidRPr="43D0BE22">
        <w:rPr>
          <w:rFonts w:ascii="Calibri" w:eastAsia="Calibri" w:hAnsi="Calibri" w:cs="Calibri"/>
          <w:sz w:val="22"/>
        </w:rPr>
        <w:t xml:space="preserve"> for advice on design of activities as well as costing</w:t>
      </w:r>
      <w:r w:rsidR="3D7D67E2" w:rsidRPr="43D0BE22">
        <w:rPr>
          <w:rFonts w:ascii="Calibri" w:eastAsia="Calibri" w:hAnsi="Calibri" w:cs="Calibri"/>
          <w:sz w:val="22"/>
        </w:rPr>
        <w:t xml:space="preserve"> if desired</w:t>
      </w:r>
      <w:r w:rsidR="001F761E">
        <w:rPr>
          <w:rFonts w:ascii="Calibri" w:eastAsia="Calibri" w:hAnsi="Calibri" w:cs="Calibri"/>
          <w:sz w:val="22"/>
        </w:rPr>
        <w:t>:</w:t>
      </w:r>
    </w:p>
    <w:p w14:paraId="0CD9EE8E" w14:textId="77777777" w:rsidR="001F761E" w:rsidRDefault="001F761E" w:rsidP="001F761E">
      <w:pPr>
        <w:rPr>
          <w:rFonts w:ascii="Helvetica" w:eastAsia="Helvetica" w:hAnsi="Helvetica" w:cs="Helvetica"/>
        </w:rPr>
      </w:pPr>
      <w:r>
        <w:t xml:space="preserve">University of Glasgow - </w:t>
      </w:r>
      <w:hyperlink r:id="rId16">
        <w:r w:rsidRPr="749B6549">
          <w:rPr>
            <w:rStyle w:val="Hyperlink"/>
          </w:rPr>
          <w:t>innovation@glasgow.ac.uk</w:t>
        </w:r>
      </w:hyperlink>
    </w:p>
    <w:p w14:paraId="1FA16E37" w14:textId="78526C5F" w:rsidR="001F761E" w:rsidRPr="00134B54" w:rsidRDefault="001F761E" w:rsidP="001F761E">
      <w:pPr>
        <w:rPr>
          <w:rFonts w:ascii="Helvetica" w:eastAsia="Helvetica" w:hAnsi="Helvetica" w:cs="Helvetica"/>
        </w:rPr>
      </w:pPr>
      <w:r w:rsidRPr="00134B54">
        <w:t>Royal Conservatoire</w:t>
      </w:r>
      <w:r w:rsidR="00134B54" w:rsidRPr="00134B54">
        <w:t xml:space="preserve"> of Sc</w:t>
      </w:r>
      <w:r w:rsidR="00134B54">
        <w:t>otland</w:t>
      </w:r>
      <w:r w:rsidRPr="00134B54">
        <w:t xml:space="preserve"> - </w:t>
      </w:r>
      <w:hyperlink r:id="rId17">
        <w:r w:rsidRPr="00134B54">
          <w:rPr>
            <w:rStyle w:val="Hyperlink"/>
          </w:rPr>
          <w:t>d.keogh@rcs.ac.uk</w:t>
        </w:r>
      </w:hyperlink>
      <w:r w:rsidRPr="00134B54">
        <w:t xml:space="preserve"> </w:t>
      </w:r>
    </w:p>
    <w:p w14:paraId="0F0E0967" w14:textId="77777777" w:rsidR="001F761E" w:rsidRPr="001F761E" w:rsidRDefault="001F761E" w:rsidP="001F761E">
      <w:pPr>
        <w:rPr>
          <w:rFonts w:asciiTheme="minorBidi" w:eastAsia="Helvetica" w:hAnsiTheme="minorBidi"/>
        </w:rPr>
      </w:pPr>
      <w:r w:rsidRPr="001F761E">
        <w:rPr>
          <w:rFonts w:asciiTheme="minorBidi" w:hAnsiTheme="minorBidi"/>
        </w:rPr>
        <w:t xml:space="preserve">Glasgow School of Art - </w:t>
      </w:r>
      <w:hyperlink r:id="rId18">
        <w:r w:rsidRPr="001F761E">
          <w:rPr>
            <w:rStyle w:val="Hyperlink"/>
            <w:rFonts w:asciiTheme="minorBidi" w:eastAsia="Helvetica" w:hAnsiTheme="minorBidi"/>
          </w:rPr>
          <w:t>n.duncan@gsa.ac.uk</w:t>
        </w:r>
      </w:hyperlink>
      <w:r w:rsidRPr="001F761E">
        <w:rPr>
          <w:rFonts w:asciiTheme="minorBidi" w:eastAsia="Helvetica" w:hAnsiTheme="minorBidi"/>
        </w:rPr>
        <w:t xml:space="preserve"> </w:t>
      </w:r>
    </w:p>
    <w:p w14:paraId="4DB4AF97" w14:textId="77777777" w:rsidR="00113980" w:rsidRDefault="00113980" w:rsidP="00113980">
      <w:pPr>
        <w:pStyle w:val="Heading1"/>
      </w:pPr>
      <w:r>
        <w:t xml:space="preserve">Assessment of Application </w:t>
      </w:r>
    </w:p>
    <w:p w14:paraId="27C10C33" w14:textId="5E5B6F0C" w:rsidR="00113980" w:rsidRDefault="00596C37" w:rsidP="00113980">
      <w:r>
        <w:t xml:space="preserve">Project applications will be assessed by the </w:t>
      </w:r>
      <w:r w:rsidRPr="4128BC46">
        <w:rPr>
          <w:i/>
          <w:iCs/>
        </w:rPr>
        <w:t>Founders Fund for Creatives</w:t>
      </w:r>
      <w:r>
        <w:t xml:space="preserve"> review panel</w:t>
      </w:r>
      <w:r w:rsidR="00113980">
        <w:t>. Applicants should write their proposal for a non-specialist audience and avoid using discipline-specific terminology and acronyms.</w:t>
      </w:r>
    </w:p>
    <w:p w14:paraId="33FDB9EC" w14:textId="2AABE8D8" w:rsidR="00113980" w:rsidRDefault="00F85F30" w:rsidP="00113980">
      <w:r>
        <w:t>Factors that will be considered by reviewers in your application:</w:t>
      </w:r>
    </w:p>
    <w:p w14:paraId="221CACF5" w14:textId="169D0A90" w:rsidR="00B567F7" w:rsidRDefault="00BE4C43" w:rsidP="00113980">
      <w:pPr>
        <w:pStyle w:val="ListParagraph"/>
        <w:numPr>
          <w:ilvl w:val="0"/>
          <w:numId w:val="5"/>
        </w:numPr>
      </w:pPr>
      <w:r>
        <w:t>Appropriateness of the project’s scope</w:t>
      </w:r>
    </w:p>
    <w:p w14:paraId="622F1842" w14:textId="77777777" w:rsidR="003B7477" w:rsidRDefault="003B7477" w:rsidP="003B7477">
      <w:pPr>
        <w:pStyle w:val="ListParagraph"/>
        <w:numPr>
          <w:ilvl w:val="0"/>
          <w:numId w:val="5"/>
        </w:numPr>
      </w:pPr>
      <w:r>
        <w:t>Innovative or experimental approaches to either collaboration between the institutions, and/or arts and humanities projects in an entrepreneurial context</w:t>
      </w:r>
    </w:p>
    <w:p w14:paraId="4F654C05" w14:textId="45F20732" w:rsidR="00113980" w:rsidRDefault="00113980" w:rsidP="00596C37">
      <w:pPr>
        <w:pStyle w:val="ListParagraph"/>
        <w:numPr>
          <w:ilvl w:val="0"/>
          <w:numId w:val="5"/>
        </w:numPr>
      </w:pPr>
      <w:r>
        <w:t xml:space="preserve">Degree of clarity on how funding will be </w:t>
      </w:r>
      <w:proofErr w:type="gramStart"/>
      <w:r>
        <w:t>used</w:t>
      </w:r>
      <w:proofErr w:type="gramEnd"/>
    </w:p>
    <w:p w14:paraId="3273B350" w14:textId="635FFB73" w:rsidR="00BE4C43" w:rsidRDefault="001A6A6B" w:rsidP="00113980">
      <w:pPr>
        <w:pStyle w:val="ListParagraph"/>
        <w:numPr>
          <w:ilvl w:val="0"/>
          <w:numId w:val="5"/>
        </w:numPr>
      </w:pPr>
      <w:r>
        <w:t xml:space="preserve">The quality of the case made particularly in how the </w:t>
      </w:r>
      <w:r w:rsidR="6AF82211">
        <w:t xml:space="preserve">research </w:t>
      </w:r>
      <w:r>
        <w:t xml:space="preserve">context and opportunity are outlined in line with the entrepreneurial </w:t>
      </w:r>
      <w:r w:rsidR="00BE4C43">
        <w:t xml:space="preserve">theme of the </w:t>
      </w:r>
      <w:proofErr w:type="gramStart"/>
      <w:r w:rsidR="00BE4C43">
        <w:t>fund</w:t>
      </w:r>
      <w:proofErr w:type="gramEnd"/>
    </w:p>
    <w:p w14:paraId="0ACE28CD" w14:textId="5E5245E0" w:rsidR="00BE4C43" w:rsidRDefault="00BE4C43" w:rsidP="00113980">
      <w:pPr>
        <w:pStyle w:val="ListParagraph"/>
        <w:numPr>
          <w:ilvl w:val="0"/>
          <w:numId w:val="5"/>
        </w:numPr>
      </w:pPr>
      <w:r>
        <w:t>Evidenc</w:t>
      </w:r>
      <w:r w:rsidR="18F43CE8">
        <w:t>ing</w:t>
      </w:r>
      <w:r>
        <w:t xml:space="preserve"> of the </w:t>
      </w:r>
      <w:r w:rsidR="00113980">
        <w:t xml:space="preserve">relevance of the </w:t>
      </w:r>
      <w:r>
        <w:t xml:space="preserve">contextual </w:t>
      </w:r>
      <w:r w:rsidR="00113980">
        <w:t>research</w:t>
      </w:r>
      <w:r>
        <w:t xml:space="preserve"> or any research base the project draws upon</w:t>
      </w:r>
    </w:p>
    <w:p w14:paraId="4A2320AA" w14:textId="29965A97" w:rsidR="00113980" w:rsidRDefault="00BE4C43" w:rsidP="00113980">
      <w:pPr>
        <w:pStyle w:val="ListParagraph"/>
        <w:numPr>
          <w:ilvl w:val="0"/>
          <w:numId w:val="5"/>
        </w:numPr>
      </w:pPr>
      <w:r>
        <w:t>The appropriateness of the project’s activities and their relationship to any proposed outcomes</w:t>
      </w:r>
    </w:p>
    <w:p w14:paraId="182F7132" w14:textId="652233C5" w:rsidR="00113980" w:rsidRDefault="086B47BA">
      <w:pPr>
        <w:pStyle w:val="ListParagraph"/>
        <w:numPr>
          <w:ilvl w:val="0"/>
          <w:numId w:val="5"/>
        </w:numPr>
        <w:rPr>
          <w:szCs w:val="21"/>
        </w:rPr>
      </w:pPr>
      <w:r>
        <w:t xml:space="preserve">The </w:t>
      </w:r>
      <w:r w:rsidR="601ABD86">
        <w:t>f</w:t>
      </w:r>
      <w:r w:rsidR="00BE4C43">
        <w:t xml:space="preserve">inancial risk </w:t>
      </w:r>
      <w:r w:rsidR="36532F88">
        <w:t xml:space="preserve">of </w:t>
      </w:r>
      <w:r w:rsidR="00BE4C43">
        <w:t>the project</w:t>
      </w:r>
      <w:r w:rsidR="75059F1B">
        <w:t xml:space="preserve"> and any potential de-risking already </w:t>
      </w:r>
      <w:proofErr w:type="gramStart"/>
      <w:r w:rsidR="75059F1B">
        <w:t>outlined</w:t>
      </w:r>
      <w:proofErr w:type="gramEnd"/>
    </w:p>
    <w:p w14:paraId="6F165B7C" w14:textId="5D7F6BC1" w:rsidR="00113980" w:rsidRDefault="00BE4C43" w:rsidP="00113980">
      <w:pPr>
        <w:pStyle w:val="ListParagraph"/>
        <w:numPr>
          <w:ilvl w:val="0"/>
          <w:numId w:val="5"/>
        </w:numPr>
      </w:pPr>
      <w:r>
        <w:t xml:space="preserve">Consideration of Equality, </w:t>
      </w:r>
      <w:proofErr w:type="gramStart"/>
      <w:r>
        <w:t>Diversity</w:t>
      </w:r>
      <w:proofErr w:type="gramEnd"/>
      <w:r>
        <w:t xml:space="preserve"> and Inclusion principles, as well as environmental sustainability</w:t>
      </w:r>
    </w:p>
    <w:p w14:paraId="60BB3D0B" w14:textId="1A6B9292" w:rsidR="00113980" w:rsidRDefault="00C03605" w:rsidP="00113980">
      <w:pPr>
        <w:spacing w:before="0" w:after="0"/>
      </w:pPr>
      <w:r w:rsidRPr="00B21D6F">
        <w:t>Founders Fund Priorities:</w:t>
      </w:r>
    </w:p>
    <w:p w14:paraId="36C13FBE" w14:textId="77777777" w:rsidR="00246103" w:rsidRPr="00CC6B25" w:rsidRDefault="00246103" w:rsidP="00246103">
      <w:pPr>
        <w:numPr>
          <w:ilvl w:val="0"/>
          <w:numId w:val="7"/>
        </w:numPr>
        <w:spacing w:before="0" w:after="0"/>
      </w:pPr>
      <w:r>
        <w:t xml:space="preserve">Potential for impact in areas of commercialisation and/or entrepreneurship </w:t>
      </w:r>
    </w:p>
    <w:p w14:paraId="2358A930" w14:textId="50A2D588" w:rsidR="00246103" w:rsidRPr="00CC6B25" w:rsidRDefault="008421DC" w:rsidP="00941CD1">
      <w:pPr>
        <w:numPr>
          <w:ilvl w:val="0"/>
          <w:numId w:val="7"/>
        </w:numPr>
        <w:spacing w:before="0" w:after="0"/>
      </w:pPr>
      <w:r>
        <w:t>The potential for longer-term partnerships between partner institutions</w:t>
      </w:r>
      <w:r w:rsidR="00EE3780">
        <w:t>, with a prospective commercial outcome</w:t>
      </w:r>
    </w:p>
    <w:sectPr w:rsidR="00246103" w:rsidRPr="00CC6B25">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A27FF" w14:textId="77777777" w:rsidR="00E16C6B" w:rsidRDefault="00E16C6B" w:rsidP="00CC6B25">
      <w:pPr>
        <w:spacing w:before="0" w:after="0" w:line="240" w:lineRule="auto"/>
      </w:pPr>
      <w:r>
        <w:separator/>
      </w:r>
    </w:p>
  </w:endnote>
  <w:endnote w:type="continuationSeparator" w:id="0">
    <w:p w14:paraId="2FFCB29D" w14:textId="77777777" w:rsidR="00E16C6B" w:rsidRDefault="00E16C6B" w:rsidP="00CC6B2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7E2E9" w14:textId="77777777" w:rsidR="00E16C6B" w:rsidRDefault="00E16C6B" w:rsidP="00CC6B25">
      <w:pPr>
        <w:spacing w:before="0" w:after="0" w:line="240" w:lineRule="auto"/>
      </w:pPr>
      <w:r>
        <w:separator/>
      </w:r>
    </w:p>
  </w:footnote>
  <w:footnote w:type="continuationSeparator" w:id="0">
    <w:p w14:paraId="024E9BB9" w14:textId="77777777" w:rsidR="00E16C6B" w:rsidRDefault="00E16C6B" w:rsidP="00CC6B2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8775E" w14:textId="2EB38F76" w:rsidR="00CC6B25" w:rsidRPr="00CC6B25" w:rsidRDefault="00CC6B25" w:rsidP="00CC6B25">
    <w:pPr>
      <w:rPr>
        <w:lang w:val="en-US"/>
      </w:rPr>
    </w:pPr>
    <w:r>
      <w:rPr>
        <w:lang w:val="en-US"/>
      </w:rPr>
      <w:t>Founders Fund Application Guidance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62E"/>
    <w:multiLevelType w:val="hybridMultilevel"/>
    <w:tmpl w:val="83000F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836C02"/>
    <w:multiLevelType w:val="hybridMultilevel"/>
    <w:tmpl w:val="CF80F2F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F63717"/>
    <w:multiLevelType w:val="multilevel"/>
    <w:tmpl w:val="6CF80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051722"/>
    <w:multiLevelType w:val="hybridMultilevel"/>
    <w:tmpl w:val="4168A394"/>
    <w:lvl w:ilvl="0" w:tplc="F35CB56A">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F710724"/>
    <w:multiLevelType w:val="hybridMultilevel"/>
    <w:tmpl w:val="55482AEE"/>
    <w:lvl w:ilvl="0" w:tplc="886E8E12">
      <w:start w:val="1"/>
      <w:numFmt w:val="bullet"/>
      <w:lvlText w:val=""/>
      <w:lvlJc w:val="left"/>
      <w:pPr>
        <w:tabs>
          <w:tab w:val="num" w:pos="720"/>
        </w:tabs>
        <w:ind w:left="720" w:hanging="360"/>
      </w:pPr>
      <w:rPr>
        <w:rFonts w:ascii="Symbol" w:hAnsi="Symbol" w:hint="default"/>
        <w:sz w:val="20"/>
      </w:rPr>
    </w:lvl>
    <w:lvl w:ilvl="1" w:tplc="CB4EE564">
      <w:start w:val="1"/>
      <w:numFmt w:val="bullet"/>
      <w:lvlText w:val="o"/>
      <w:lvlJc w:val="left"/>
      <w:pPr>
        <w:tabs>
          <w:tab w:val="num" w:pos="1440"/>
        </w:tabs>
        <w:ind w:left="1440" w:hanging="360"/>
      </w:pPr>
      <w:rPr>
        <w:rFonts w:ascii="Courier New" w:hAnsi="Courier New" w:hint="default"/>
        <w:sz w:val="20"/>
      </w:rPr>
    </w:lvl>
    <w:lvl w:ilvl="2" w:tplc="F1E45A20">
      <w:start w:val="1"/>
      <w:numFmt w:val="bullet"/>
      <w:lvlText w:val=""/>
      <w:lvlJc w:val="left"/>
      <w:pPr>
        <w:tabs>
          <w:tab w:val="num" w:pos="2160"/>
        </w:tabs>
        <w:ind w:left="2160" w:hanging="360"/>
      </w:pPr>
      <w:rPr>
        <w:rFonts w:ascii="Wingdings" w:hAnsi="Wingdings" w:hint="default"/>
        <w:sz w:val="20"/>
      </w:rPr>
    </w:lvl>
    <w:lvl w:ilvl="3" w:tplc="15EA15C6">
      <w:start w:val="1"/>
      <w:numFmt w:val="bullet"/>
      <w:lvlText w:val=""/>
      <w:lvlJc w:val="left"/>
      <w:pPr>
        <w:tabs>
          <w:tab w:val="num" w:pos="2880"/>
        </w:tabs>
        <w:ind w:left="2880" w:hanging="360"/>
      </w:pPr>
      <w:rPr>
        <w:rFonts w:ascii="Wingdings" w:hAnsi="Wingdings" w:hint="default"/>
        <w:sz w:val="20"/>
      </w:rPr>
    </w:lvl>
    <w:lvl w:ilvl="4" w:tplc="983CD104">
      <w:start w:val="1"/>
      <w:numFmt w:val="bullet"/>
      <w:lvlText w:val=""/>
      <w:lvlJc w:val="left"/>
      <w:pPr>
        <w:tabs>
          <w:tab w:val="num" w:pos="3600"/>
        </w:tabs>
        <w:ind w:left="3600" w:hanging="360"/>
      </w:pPr>
      <w:rPr>
        <w:rFonts w:ascii="Wingdings" w:hAnsi="Wingdings" w:hint="default"/>
        <w:sz w:val="20"/>
      </w:rPr>
    </w:lvl>
    <w:lvl w:ilvl="5" w:tplc="41CC866E">
      <w:start w:val="1"/>
      <w:numFmt w:val="bullet"/>
      <w:lvlText w:val=""/>
      <w:lvlJc w:val="left"/>
      <w:pPr>
        <w:tabs>
          <w:tab w:val="num" w:pos="4320"/>
        </w:tabs>
        <w:ind w:left="4320" w:hanging="360"/>
      </w:pPr>
      <w:rPr>
        <w:rFonts w:ascii="Wingdings" w:hAnsi="Wingdings" w:hint="default"/>
        <w:sz w:val="20"/>
      </w:rPr>
    </w:lvl>
    <w:lvl w:ilvl="6" w:tplc="D4509280">
      <w:start w:val="1"/>
      <w:numFmt w:val="bullet"/>
      <w:lvlText w:val=""/>
      <w:lvlJc w:val="left"/>
      <w:pPr>
        <w:tabs>
          <w:tab w:val="num" w:pos="5040"/>
        </w:tabs>
        <w:ind w:left="5040" w:hanging="360"/>
      </w:pPr>
      <w:rPr>
        <w:rFonts w:ascii="Wingdings" w:hAnsi="Wingdings" w:hint="default"/>
        <w:sz w:val="20"/>
      </w:rPr>
    </w:lvl>
    <w:lvl w:ilvl="7" w:tplc="BB262F7C">
      <w:start w:val="1"/>
      <w:numFmt w:val="bullet"/>
      <w:lvlText w:val=""/>
      <w:lvlJc w:val="left"/>
      <w:pPr>
        <w:tabs>
          <w:tab w:val="num" w:pos="5760"/>
        </w:tabs>
        <w:ind w:left="5760" w:hanging="360"/>
      </w:pPr>
      <w:rPr>
        <w:rFonts w:ascii="Wingdings" w:hAnsi="Wingdings" w:hint="default"/>
        <w:sz w:val="20"/>
      </w:rPr>
    </w:lvl>
    <w:lvl w:ilvl="8" w:tplc="F68CF6D4">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840C60"/>
    <w:multiLevelType w:val="hybridMultilevel"/>
    <w:tmpl w:val="CF2C5EB6"/>
    <w:lvl w:ilvl="0" w:tplc="F35CB56A">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838557C"/>
    <w:multiLevelType w:val="hybridMultilevel"/>
    <w:tmpl w:val="5590FF08"/>
    <w:lvl w:ilvl="0" w:tplc="9EA828B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CA6906"/>
    <w:multiLevelType w:val="hybridMultilevel"/>
    <w:tmpl w:val="31145820"/>
    <w:lvl w:ilvl="0" w:tplc="F35CB56A">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8300414">
    <w:abstractNumId w:val="0"/>
  </w:num>
  <w:num w:numId="2" w16cid:durableId="1818569367">
    <w:abstractNumId w:val="7"/>
  </w:num>
  <w:num w:numId="3" w16cid:durableId="66000128">
    <w:abstractNumId w:val="5"/>
  </w:num>
  <w:num w:numId="4" w16cid:durableId="716588152">
    <w:abstractNumId w:val="3"/>
  </w:num>
  <w:num w:numId="5" w16cid:durableId="911892728">
    <w:abstractNumId w:val="1"/>
  </w:num>
  <w:num w:numId="6" w16cid:durableId="327489719">
    <w:abstractNumId w:val="4"/>
  </w:num>
  <w:num w:numId="7" w16cid:durableId="678773564">
    <w:abstractNumId w:val="2"/>
  </w:num>
  <w:num w:numId="8" w16cid:durableId="13304069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B25"/>
    <w:rsid w:val="00021DD0"/>
    <w:rsid w:val="00113980"/>
    <w:rsid w:val="00134B54"/>
    <w:rsid w:val="001A6A6B"/>
    <w:rsid w:val="001F15ED"/>
    <w:rsid w:val="001F2CC9"/>
    <w:rsid w:val="001F761E"/>
    <w:rsid w:val="00246103"/>
    <w:rsid w:val="002645EE"/>
    <w:rsid w:val="00366352"/>
    <w:rsid w:val="00371F7D"/>
    <w:rsid w:val="003B7477"/>
    <w:rsid w:val="003D613A"/>
    <w:rsid w:val="003E68CE"/>
    <w:rsid w:val="004A76EB"/>
    <w:rsid w:val="0054538A"/>
    <w:rsid w:val="00596C37"/>
    <w:rsid w:val="005C647D"/>
    <w:rsid w:val="00603DD8"/>
    <w:rsid w:val="00654C26"/>
    <w:rsid w:val="00690FE2"/>
    <w:rsid w:val="006D1C59"/>
    <w:rsid w:val="00730194"/>
    <w:rsid w:val="00766C2A"/>
    <w:rsid w:val="007927E5"/>
    <w:rsid w:val="007B0FD6"/>
    <w:rsid w:val="008421DC"/>
    <w:rsid w:val="00847C46"/>
    <w:rsid w:val="008A6349"/>
    <w:rsid w:val="00977532"/>
    <w:rsid w:val="0098597E"/>
    <w:rsid w:val="009A4511"/>
    <w:rsid w:val="009E461C"/>
    <w:rsid w:val="009F14BB"/>
    <w:rsid w:val="00A14208"/>
    <w:rsid w:val="00A43CBC"/>
    <w:rsid w:val="00AB5EF7"/>
    <w:rsid w:val="00B00813"/>
    <w:rsid w:val="00B21D6F"/>
    <w:rsid w:val="00B437BE"/>
    <w:rsid w:val="00B567F7"/>
    <w:rsid w:val="00B725CF"/>
    <w:rsid w:val="00BE4C43"/>
    <w:rsid w:val="00BE5406"/>
    <w:rsid w:val="00C03605"/>
    <w:rsid w:val="00C17512"/>
    <w:rsid w:val="00C455BA"/>
    <w:rsid w:val="00CC6B25"/>
    <w:rsid w:val="00D707FD"/>
    <w:rsid w:val="00E16C6B"/>
    <w:rsid w:val="00E27C49"/>
    <w:rsid w:val="00E76C2B"/>
    <w:rsid w:val="00EE3780"/>
    <w:rsid w:val="00F85F30"/>
    <w:rsid w:val="00FF120E"/>
    <w:rsid w:val="086B47BA"/>
    <w:rsid w:val="08EF79DC"/>
    <w:rsid w:val="118A8F7F"/>
    <w:rsid w:val="13EE7AF9"/>
    <w:rsid w:val="1604814D"/>
    <w:rsid w:val="1671C989"/>
    <w:rsid w:val="17473540"/>
    <w:rsid w:val="18F43CE8"/>
    <w:rsid w:val="193C220F"/>
    <w:rsid w:val="1ADC7AF0"/>
    <w:rsid w:val="1D0E4D3D"/>
    <w:rsid w:val="24E10948"/>
    <w:rsid w:val="26D02C91"/>
    <w:rsid w:val="2999B8B7"/>
    <w:rsid w:val="299D0743"/>
    <w:rsid w:val="29B1DB73"/>
    <w:rsid w:val="2BE55C6C"/>
    <w:rsid w:val="2C533CE0"/>
    <w:rsid w:val="30B18DAC"/>
    <w:rsid w:val="31945794"/>
    <w:rsid w:val="34BEA6DE"/>
    <w:rsid w:val="34F0B05B"/>
    <w:rsid w:val="356F9316"/>
    <w:rsid w:val="36532F88"/>
    <w:rsid w:val="372E40EA"/>
    <w:rsid w:val="38180564"/>
    <w:rsid w:val="39E8426A"/>
    <w:rsid w:val="3BC5AC3D"/>
    <w:rsid w:val="3CAC623E"/>
    <w:rsid w:val="3D7D67E2"/>
    <w:rsid w:val="3EFD4CFF"/>
    <w:rsid w:val="41D70C08"/>
    <w:rsid w:val="4234EDC1"/>
    <w:rsid w:val="43D0BE22"/>
    <w:rsid w:val="462D7B97"/>
    <w:rsid w:val="46605176"/>
    <w:rsid w:val="4C76E47D"/>
    <w:rsid w:val="4F9F2359"/>
    <w:rsid w:val="54804FCC"/>
    <w:rsid w:val="576D1E34"/>
    <w:rsid w:val="57B13297"/>
    <w:rsid w:val="580C8588"/>
    <w:rsid w:val="58D9DF97"/>
    <w:rsid w:val="591E3FAD"/>
    <w:rsid w:val="5998D194"/>
    <w:rsid w:val="5C72247F"/>
    <w:rsid w:val="5CBADD5C"/>
    <w:rsid w:val="5F78CD57"/>
    <w:rsid w:val="601ABD86"/>
    <w:rsid w:val="648A719D"/>
    <w:rsid w:val="659A203C"/>
    <w:rsid w:val="6686AF55"/>
    <w:rsid w:val="6921F067"/>
    <w:rsid w:val="69B51580"/>
    <w:rsid w:val="6AF82211"/>
    <w:rsid w:val="6C233DFE"/>
    <w:rsid w:val="6DB5B857"/>
    <w:rsid w:val="75059F1B"/>
    <w:rsid w:val="7C459339"/>
    <w:rsid w:val="7E07EEB8"/>
    <w:rsid w:val="7ED882B0"/>
    <w:rsid w:val="7F69A5A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E44E1"/>
  <w15:chartTrackingRefBased/>
  <w15:docId w15:val="{7A630C44-C192-4DAD-BE53-65DC7611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980"/>
    <w:pPr>
      <w:spacing w:before="120" w:line="276" w:lineRule="auto"/>
    </w:pPr>
    <w:rPr>
      <w:rFonts w:ascii="Arial" w:hAnsi="Arial"/>
      <w:kern w:val="0"/>
      <w:sz w:val="21"/>
      <w14:ligatures w14:val="none"/>
    </w:rPr>
  </w:style>
  <w:style w:type="paragraph" w:styleId="Heading1">
    <w:name w:val="heading 1"/>
    <w:basedOn w:val="Normal"/>
    <w:next w:val="Normal"/>
    <w:link w:val="Heading1Char"/>
    <w:uiPriority w:val="9"/>
    <w:qFormat/>
    <w:rsid w:val="00113980"/>
    <w:pPr>
      <w:keepNext/>
      <w:keepLines/>
      <w:spacing w:after="120"/>
      <w:outlineLvl w:val="0"/>
    </w:pPr>
    <w:rPr>
      <w:rFonts w:eastAsiaTheme="majorEastAsia" w:cstheme="majorBidi"/>
      <w:b/>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B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B25"/>
  </w:style>
  <w:style w:type="paragraph" w:styleId="Footer">
    <w:name w:val="footer"/>
    <w:basedOn w:val="Normal"/>
    <w:link w:val="FooterChar"/>
    <w:uiPriority w:val="99"/>
    <w:unhideWhenUsed/>
    <w:rsid w:val="00CC6B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B25"/>
  </w:style>
  <w:style w:type="character" w:customStyle="1" w:styleId="Heading1Char">
    <w:name w:val="Heading 1 Char"/>
    <w:basedOn w:val="DefaultParagraphFont"/>
    <w:link w:val="Heading1"/>
    <w:uiPriority w:val="9"/>
    <w:rsid w:val="00113980"/>
    <w:rPr>
      <w:rFonts w:ascii="Arial" w:eastAsiaTheme="majorEastAsia" w:hAnsi="Arial" w:cstheme="majorBidi"/>
      <w:b/>
      <w:kern w:val="0"/>
      <w:szCs w:val="32"/>
      <w14:ligatures w14:val="none"/>
    </w:rPr>
  </w:style>
  <w:style w:type="character" w:styleId="Hyperlink">
    <w:name w:val="Hyperlink"/>
    <w:basedOn w:val="DefaultParagraphFont"/>
    <w:uiPriority w:val="99"/>
    <w:unhideWhenUsed/>
    <w:rsid w:val="00113980"/>
    <w:rPr>
      <w:color w:val="0000FF"/>
      <w:u w:val="single"/>
    </w:rPr>
  </w:style>
  <w:style w:type="paragraph" w:styleId="Title">
    <w:name w:val="Title"/>
    <w:basedOn w:val="Normal"/>
    <w:next w:val="Normal"/>
    <w:link w:val="TitleChar"/>
    <w:uiPriority w:val="10"/>
    <w:qFormat/>
    <w:rsid w:val="00113980"/>
    <w:pPr>
      <w:spacing w:before="0" w:after="0" w:line="240" w:lineRule="auto"/>
      <w:contextualSpacing/>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113980"/>
    <w:rPr>
      <w:rFonts w:ascii="Arial" w:eastAsiaTheme="majorEastAsia" w:hAnsi="Arial" w:cstheme="majorBidi"/>
      <w:b/>
      <w:spacing w:val="-10"/>
      <w:kern w:val="28"/>
      <w:sz w:val="24"/>
      <w:szCs w:val="56"/>
      <w14:ligatures w14:val="none"/>
    </w:rPr>
  </w:style>
  <w:style w:type="paragraph" w:styleId="ListParagraph">
    <w:name w:val="List Paragraph"/>
    <w:basedOn w:val="Normal"/>
    <w:uiPriority w:val="34"/>
    <w:qFormat/>
    <w:rsid w:val="00113980"/>
    <w:pPr>
      <w:ind w:left="720"/>
      <w:contextualSpacing/>
    </w:pPr>
  </w:style>
  <w:style w:type="character" w:styleId="Strong">
    <w:name w:val="Strong"/>
    <w:basedOn w:val="DefaultParagraphFont"/>
    <w:uiPriority w:val="22"/>
    <w:qFormat/>
    <w:rsid w:val="00113980"/>
    <w:rPr>
      <w:b/>
      <w:bCs/>
    </w:rPr>
  </w:style>
  <w:style w:type="character" w:styleId="UnresolvedMention">
    <w:name w:val="Unresolved Mention"/>
    <w:basedOn w:val="DefaultParagraphFont"/>
    <w:uiPriority w:val="99"/>
    <w:semiHidden/>
    <w:unhideWhenUsed/>
    <w:rsid w:val="002645EE"/>
    <w:rPr>
      <w:color w:val="605E5C"/>
      <w:shd w:val="clear" w:color="auto" w:fill="E1DFDD"/>
    </w:rPr>
  </w:style>
  <w:style w:type="character" w:styleId="CommentReference">
    <w:name w:val="annotation reference"/>
    <w:basedOn w:val="DefaultParagraphFont"/>
    <w:uiPriority w:val="99"/>
    <w:semiHidden/>
    <w:unhideWhenUsed/>
    <w:rsid w:val="00BE4C43"/>
    <w:rPr>
      <w:sz w:val="16"/>
      <w:szCs w:val="16"/>
    </w:rPr>
  </w:style>
  <w:style w:type="paragraph" w:styleId="CommentText">
    <w:name w:val="annotation text"/>
    <w:basedOn w:val="Normal"/>
    <w:link w:val="CommentTextChar"/>
    <w:uiPriority w:val="99"/>
    <w:unhideWhenUsed/>
    <w:rsid w:val="00BE4C43"/>
    <w:pPr>
      <w:spacing w:line="240" w:lineRule="auto"/>
    </w:pPr>
    <w:rPr>
      <w:sz w:val="20"/>
      <w:szCs w:val="20"/>
    </w:rPr>
  </w:style>
  <w:style w:type="character" w:customStyle="1" w:styleId="CommentTextChar">
    <w:name w:val="Comment Text Char"/>
    <w:basedOn w:val="DefaultParagraphFont"/>
    <w:link w:val="CommentText"/>
    <w:uiPriority w:val="99"/>
    <w:rsid w:val="00BE4C43"/>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E4C43"/>
    <w:rPr>
      <w:b/>
      <w:bCs/>
    </w:rPr>
  </w:style>
  <w:style w:type="character" w:customStyle="1" w:styleId="CommentSubjectChar">
    <w:name w:val="Comment Subject Char"/>
    <w:basedOn w:val="CommentTextChar"/>
    <w:link w:val="CommentSubject"/>
    <w:uiPriority w:val="99"/>
    <w:semiHidden/>
    <w:rsid w:val="00BE4C43"/>
    <w:rPr>
      <w:rFonts w:ascii="Arial" w:hAnsi="Arial"/>
      <w:b/>
      <w:bCs/>
      <w:kern w:val="0"/>
      <w:sz w:val="20"/>
      <w:szCs w:val="20"/>
      <w14:ligatures w14:val="none"/>
    </w:rPr>
  </w:style>
  <w:style w:type="paragraph" w:styleId="Revision">
    <w:name w:val="Revision"/>
    <w:hidden/>
    <w:uiPriority w:val="99"/>
    <w:semiHidden/>
    <w:rsid w:val="00371F7D"/>
    <w:pPr>
      <w:spacing w:after="0" w:line="240" w:lineRule="auto"/>
    </w:pPr>
    <w:rPr>
      <w:rFonts w:ascii="Arial" w:hAnsi="Arial"/>
      <w:kern w:val="0"/>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9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novation@glasgow.ac.uk" TargetMode="External"/><Relationship Id="rId18" Type="http://schemas.openxmlformats.org/officeDocument/2006/relationships/hyperlink" Target="mailto:n.duncan@gsa.ac.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n.duncan@gsa.ac.uk" TargetMode="External"/><Relationship Id="rId17" Type="http://schemas.openxmlformats.org/officeDocument/2006/relationships/hyperlink" Target="mailto:d.keogh@rcs.ac.uk" TargetMode="External"/><Relationship Id="rId2" Type="http://schemas.openxmlformats.org/officeDocument/2006/relationships/customXml" Target="../customXml/item2.xml"/><Relationship Id="rId16" Type="http://schemas.openxmlformats.org/officeDocument/2006/relationships/hyperlink" Target="mailto:innovation@glasgow.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keogh@rcs.ac.uk" TargetMode="External"/><Relationship Id="rId5" Type="http://schemas.openxmlformats.org/officeDocument/2006/relationships/styles" Target="styles.xml"/><Relationship Id="rId15" Type="http://schemas.openxmlformats.org/officeDocument/2006/relationships/hyperlink" Target="mailto:n.duncan@gsa.ac.uk" TargetMode="External"/><Relationship Id="rId10" Type="http://schemas.openxmlformats.org/officeDocument/2006/relationships/hyperlink" Target="mailto:innovation@glasgow.ac.uk"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keogh@rc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25c1ec-b02a-4ed8-8d30-5538488a8fc3" xsi:nil="true"/>
    <lcf76f155ced4ddcb4097134ff3c332f xmlns="78228111-96dc-4832-b9e4-10e760abf5f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60355E6C41754D9DF52AD2C95F00FA" ma:contentTypeVersion="17" ma:contentTypeDescription="Create a new document." ma:contentTypeScope="" ma:versionID="ae746bc4fe82de9258c768ba64083657">
  <xsd:schema xmlns:xsd="http://www.w3.org/2001/XMLSchema" xmlns:xs="http://www.w3.org/2001/XMLSchema" xmlns:p="http://schemas.microsoft.com/office/2006/metadata/properties" xmlns:ns2="78228111-96dc-4832-b9e4-10e760abf5f3" xmlns:ns3="2725c1ec-b02a-4ed8-8d30-5538488a8fc3" targetNamespace="http://schemas.microsoft.com/office/2006/metadata/properties" ma:root="true" ma:fieldsID="361aaf26f1feda26a151ce184bc5c890" ns2:_="" ns3:_="">
    <xsd:import namespace="78228111-96dc-4832-b9e4-10e760abf5f3"/>
    <xsd:import namespace="2725c1ec-b02a-4ed8-8d30-5538488a8f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28111-96dc-4832-b9e4-10e760abf5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25c1ec-b02a-4ed8-8d30-5538488a8f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759307a-16bf-4c9b-8110-e38865d71ab1}" ma:internalName="TaxCatchAll" ma:showField="CatchAllData" ma:web="2725c1ec-b02a-4ed8-8d30-5538488a8f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D22D35-0783-4DE0-8126-FF448AC8C198}">
  <ds:schemaRefs>
    <ds:schemaRef ds:uri="http://schemas.microsoft.com/office/2006/metadata/properties"/>
    <ds:schemaRef ds:uri="http://schemas.microsoft.com/office/infopath/2007/PartnerControls"/>
    <ds:schemaRef ds:uri="2725c1ec-b02a-4ed8-8d30-5538488a8fc3"/>
    <ds:schemaRef ds:uri="78228111-96dc-4832-b9e4-10e760abf5f3"/>
  </ds:schemaRefs>
</ds:datastoreItem>
</file>

<file path=customXml/itemProps2.xml><?xml version="1.0" encoding="utf-8"?>
<ds:datastoreItem xmlns:ds="http://schemas.openxmlformats.org/officeDocument/2006/customXml" ds:itemID="{90C92894-9B58-4832-A265-1B3057835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28111-96dc-4832-b9e4-10e760abf5f3"/>
    <ds:schemaRef ds:uri="2725c1ec-b02a-4ed8-8d30-5538488a8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9A44A7-2BF7-477D-AAEF-97591D7D42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869</Words>
  <Characters>4954</Characters>
  <Application>Microsoft Office Word</Application>
  <DocSecurity>0</DocSecurity>
  <Lines>41</Lines>
  <Paragraphs>11</Paragraphs>
  <ScaleCrop>false</ScaleCrop>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Watson</dc:creator>
  <cp:keywords/>
  <dc:description/>
  <cp:lastModifiedBy>Morven Fraser-Walther</cp:lastModifiedBy>
  <cp:revision>46</cp:revision>
  <dcterms:created xsi:type="dcterms:W3CDTF">2023-10-16T14:28:00Z</dcterms:created>
  <dcterms:modified xsi:type="dcterms:W3CDTF">2023-10-26T14:36:00Z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0x0101003E60355E6C41754D9DF52AD2C95F00FA</vt:lpwstr>
  </property>
  <property fmtid="{D5CDD505-2E9C-101B-9397-08002B2CF9AE}" pid="3" name="MediaServiceImageTags">
    <vt:lpwstr/>
  </property>
</Properties>
</file>