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F575" w14:textId="490462AB" w:rsidR="00161288" w:rsidRDefault="00EB69B2">
      <w:pPr>
        <w:tabs>
          <w:tab w:val="left" w:pos="8934"/>
        </w:tabs>
        <w:ind w:left="220"/>
        <w:rPr>
          <w:rFonts w:ascii="Times New Roman"/>
          <w:sz w:val="20"/>
        </w:rPr>
      </w:pPr>
      <w:r>
        <w:rPr>
          <w:noProof/>
        </w:rPr>
        <w:drawing>
          <wp:inline distT="0" distB="0" distL="0" distR="0" wp14:anchorId="484A26FE" wp14:editId="074B95E6">
            <wp:extent cx="1762125" cy="119963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oG_keyline_InfectionImmunity_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1393" cy="1205941"/>
                    </a:xfrm>
                    <a:prstGeom prst="rect">
                      <a:avLst/>
                    </a:prstGeom>
                  </pic:spPr>
                </pic:pic>
              </a:graphicData>
            </a:graphic>
          </wp:inline>
        </w:drawing>
      </w:r>
      <w:r w:rsidR="00FB5F5F">
        <w:rPr>
          <w:rFonts w:ascii="Times New Roman"/>
          <w:sz w:val="20"/>
        </w:rPr>
        <w:tab/>
      </w:r>
    </w:p>
    <w:p w14:paraId="67525CD2" w14:textId="77777777" w:rsidR="00161288" w:rsidRDefault="00161288">
      <w:pPr>
        <w:pStyle w:val="BodyText"/>
        <w:spacing w:before="5"/>
        <w:ind w:left="0"/>
        <w:jc w:val="left"/>
        <w:rPr>
          <w:rFonts w:ascii="Times New Roman"/>
          <w:sz w:val="10"/>
        </w:rPr>
      </w:pPr>
    </w:p>
    <w:p w14:paraId="5DBFE3E4" w14:textId="77777777" w:rsidR="00161288" w:rsidRPr="000B68FA" w:rsidRDefault="00FB5F5F" w:rsidP="4E557573">
      <w:pPr>
        <w:spacing w:before="99"/>
        <w:ind w:left="2863" w:right="3148"/>
        <w:jc w:val="center"/>
        <w:rPr>
          <w:rFonts w:ascii="Trebuchet MS"/>
          <w:b/>
          <w:bCs/>
          <w:sz w:val="48"/>
          <w:szCs w:val="48"/>
        </w:rPr>
      </w:pPr>
      <w:r w:rsidRPr="000B68FA">
        <w:rPr>
          <w:rFonts w:ascii="Trebuchet MS"/>
          <w:b/>
          <w:bCs/>
          <w:color w:val="000080"/>
          <w:w w:val="95"/>
          <w:sz w:val="48"/>
          <w:szCs w:val="48"/>
        </w:rPr>
        <w:t>Safety Induction Form</w:t>
      </w:r>
    </w:p>
    <w:p w14:paraId="2596887B" w14:textId="77777777" w:rsidR="00161288" w:rsidRDefault="00FB5F5F">
      <w:pPr>
        <w:pStyle w:val="BodyText"/>
        <w:spacing w:before="176"/>
        <w:ind w:right="505"/>
      </w:pPr>
      <w:r>
        <w:t xml:space="preserve">Completion of the safety induction form on page 2 is </w:t>
      </w:r>
      <w:r>
        <w:rPr>
          <w:b/>
        </w:rPr>
        <w:t xml:space="preserve">mandatory </w:t>
      </w:r>
      <w:r>
        <w:t>for everyone working in the laboratory areas. This includes post-graduate and under-graduate students, technicians, research assistants, research associates and visiting researchers.</w:t>
      </w:r>
    </w:p>
    <w:p w14:paraId="1AFEAAAE" w14:textId="77777777" w:rsidR="00161288" w:rsidRDefault="00FB5F5F">
      <w:pPr>
        <w:pStyle w:val="BodyText"/>
        <w:spacing w:before="184"/>
        <w:ind w:right="504"/>
      </w:pPr>
      <w:r>
        <w:t>It is designed to ensure you are properly informed about safety within the SGDB and ensure you are correctly registered in accordance with the regulations relating to the hazards you may be exposed to.</w:t>
      </w:r>
    </w:p>
    <w:p w14:paraId="36E6A071" w14:textId="05A7BFE4" w:rsidR="00161288" w:rsidRDefault="00FB5F5F">
      <w:pPr>
        <w:pStyle w:val="BodyText"/>
        <w:spacing w:before="185"/>
        <w:ind w:left="220" w:right="501"/>
      </w:pPr>
      <w:r>
        <w:t xml:space="preserve">Safety is of highest importance and everyone regardless of being experienced or a newcomer to research laboratories must get to know the local safety procedures. You are responsible </w:t>
      </w:r>
      <w:r w:rsidR="005322DD">
        <w:t>for ensuring</w:t>
      </w:r>
      <w:r>
        <w:t xml:space="preserve"> your work complies with statutory and other requirements. Failure to work safely and within safety codes and guidelines can result in suspension or dismissal. Serious malpractice can lead to criminal prosecution.</w:t>
      </w:r>
    </w:p>
    <w:p w14:paraId="708A5058" w14:textId="3F07BB00" w:rsidR="4E557573" w:rsidRDefault="4E557573" w:rsidP="4E557573">
      <w:pPr>
        <w:pStyle w:val="BodyText"/>
        <w:spacing w:before="185"/>
        <w:ind w:left="220" w:right="501"/>
      </w:pPr>
    </w:p>
    <w:p w14:paraId="48A5D09D" w14:textId="50D16DA6" w:rsidR="00161288" w:rsidRDefault="00EB69B2">
      <w:pPr>
        <w:pStyle w:val="BodyText"/>
        <w:spacing w:before="4"/>
        <w:ind w:left="0"/>
        <w:jc w:val="left"/>
        <w:rPr>
          <w:sz w:val="13"/>
        </w:rPr>
      </w:pPr>
      <w:r>
        <w:rPr>
          <w:noProof/>
        </w:rPr>
        <mc:AlternateContent>
          <mc:Choice Requires="wps">
            <w:drawing>
              <wp:anchor distT="0" distB="0" distL="0" distR="0" simplePos="0" relativeHeight="251657728" behindDoc="1" locked="0" layoutInCell="1" allowOverlap="1" wp14:anchorId="254440AC" wp14:editId="199A5591">
                <wp:simplePos x="0" y="0"/>
                <wp:positionH relativeFrom="page">
                  <wp:posOffset>388620</wp:posOffset>
                </wp:positionH>
                <wp:positionV relativeFrom="paragraph">
                  <wp:posOffset>118745</wp:posOffset>
                </wp:positionV>
                <wp:extent cx="6641465" cy="3575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35750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1C859" w14:textId="77777777" w:rsidR="00161288" w:rsidRDefault="00FB5F5F">
                            <w:pPr>
                              <w:spacing w:before="137"/>
                              <w:ind w:left="107"/>
                              <w:rPr>
                                <w:rFonts w:ascii="Arial" w:hAnsi="Arial"/>
                                <w:b/>
                                <w:sz w:val="24"/>
                              </w:rPr>
                            </w:pPr>
                            <w:r>
                              <w:rPr>
                                <w:rFonts w:ascii="Arial" w:hAnsi="Arial"/>
                                <w:b/>
                                <w:color w:val="FFFFFF"/>
                                <w:sz w:val="24"/>
                              </w:rPr>
                              <w:t>Safe Working – Getting Started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440AC" id="_x0000_t202" coordsize="21600,21600" o:spt="202" path="m,l,21600r21600,l21600,xe">
                <v:stroke joinstyle="miter"/>
                <v:path gradientshapeok="t" o:connecttype="rect"/>
              </v:shapetype>
              <v:shape id="Text Box 2" o:spid="_x0000_s1026" type="#_x0000_t202" style="position:absolute;margin-left:30.6pt;margin-top:9.35pt;width:522.95pt;height:28.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4+17gEAALoDAAAOAAAAZHJzL2Uyb0RvYy54bWysU8Fu2zAMvQ/YPwi6L3baJOuMOEWbosOA&#10;rhvQ9QNkWbaFyaJGKbGzrx8lJ+m23oZdBEokH/keqfX12Bu2V+g12JLPZzlnykqotW1L/vzt/t0V&#10;Zz4IWwsDVpX8oDy/3rx9sx5coS6gA1MrZARifTG4knchuCLLvOxUL/wMnLLkbAB7EeiKbVajGAi9&#10;N9lFnq+yAbB2CFJ5T693k5NvEn7TKBm+NI1XgZmSU28hnZjOKp7ZZi2KFoXrtDy2If6hi15oS0XP&#10;UHciCLZD/Qqq1xLBQxNmEvoMmkZLlTgQm3n+F5unTjiVuJA43p1l8v8PVj7un9xXZGG8hZEGmEh4&#10;9wDyu2cWtp2wrbpBhKFToqbC8yhZNjhfHFOj1L7wEaQaPkNNQxa7AAlobLCPqhBPRug0gMNZdDUG&#10;JulxtVrMF6slZ5J8l8v3y3yZSojilO3Qh48KehaNkiMNNaGL/YMPsRtRnEJiMQ9G1/famHTBttoa&#10;ZHtBC3CZXy0+3B7R/wgzNgZbiGkTYnxJNCOziWMYq5GckW4F9YEII0wLRR+AjA7wJ2cDLVPJ/Y+d&#10;QMWZ+WRJtLh5JwNPRnUyhJWUWvLA2WRuw7ShO4e67Qh5GouFGxK20YnzSxfHPmlBkhTHZY4b+Ps9&#10;Rb18uc0vAAAA//8DAFBLAwQUAAYACAAAACEAuWAS9d4AAAAJAQAADwAAAGRycy9kb3ducmV2Lnht&#10;bEyPwU7DMBBE70j9B2srcaO2K0iiEKeCSlAJiQOl6tmNt3FEvI5itw1/j3uix9kZzbytVpPr2RnH&#10;0HlSIBcCGFLjTUetgt3320MBLERNRveeUMEvBljVs7tKl8Zf6AvP29iyVEKh1ApsjEPJeWgsOh0W&#10;fkBK3tGPTsckx5abUV9Suev5UoiMO91RWrB6wLXF5md7cgo2rnkt1rtHO3y8y81nhvy433Ol7ufT&#10;yzOwiFP8D8MVP6FDnZgO/kQmsF5BJpcpme5FDuzqS5FLYAcF+ZMAXlf89oP6DwAA//8DAFBLAQIt&#10;ABQABgAIAAAAIQC2gziS/gAAAOEBAAATAAAAAAAAAAAAAAAAAAAAAABbQ29udGVudF9UeXBlc10u&#10;eG1sUEsBAi0AFAAGAAgAAAAhADj9If/WAAAAlAEAAAsAAAAAAAAAAAAAAAAALwEAAF9yZWxzLy5y&#10;ZWxzUEsBAi0AFAAGAAgAAAAhAJ7jj7XuAQAAugMAAA4AAAAAAAAAAAAAAAAALgIAAGRycy9lMm9E&#10;b2MueG1sUEsBAi0AFAAGAAgAAAAhALlgEvXeAAAACQEAAA8AAAAAAAAAAAAAAAAASAQAAGRycy9k&#10;b3ducmV2LnhtbFBLBQYAAAAABAAEAPMAAABTBQAAAAA=&#10;" fillcolor="#30849b" stroked="f">
                <v:textbox inset="0,0,0,0">
                  <w:txbxContent>
                    <w:p w14:paraId="4671C859" w14:textId="77777777" w:rsidR="00161288" w:rsidRDefault="00FB5F5F">
                      <w:pPr>
                        <w:spacing w:before="137"/>
                        <w:ind w:left="107"/>
                        <w:rPr>
                          <w:rFonts w:ascii="Arial" w:hAnsi="Arial"/>
                          <w:b/>
                          <w:sz w:val="24"/>
                        </w:rPr>
                      </w:pPr>
                      <w:r>
                        <w:rPr>
                          <w:rFonts w:ascii="Arial" w:hAnsi="Arial"/>
                          <w:b/>
                          <w:color w:val="FFFFFF"/>
                          <w:sz w:val="24"/>
                        </w:rPr>
                        <w:t>Safe Working – Getting Started</w:t>
                      </w:r>
                    </w:p>
                  </w:txbxContent>
                </v:textbox>
                <w10:wrap type="topAndBottom" anchorx="page"/>
              </v:shape>
            </w:pict>
          </mc:Fallback>
        </mc:AlternateContent>
      </w:r>
    </w:p>
    <w:p w14:paraId="1C40EE67" w14:textId="39160728" w:rsidR="00161288" w:rsidRDefault="00FB5F5F">
      <w:pPr>
        <w:pStyle w:val="BodyText"/>
        <w:spacing w:line="250" w:lineRule="exact"/>
      </w:pPr>
      <w:r>
        <w:t xml:space="preserve">It is your responsibility to make sure you receive </w:t>
      </w:r>
      <w:r w:rsidR="005322DD">
        <w:t xml:space="preserve">a </w:t>
      </w:r>
      <w:r>
        <w:t>safety induction before you start work in any laboratory. You</w:t>
      </w:r>
    </w:p>
    <w:p w14:paraId="0206B752" w14:textId="77777777" w:rsidR="00161288" w:rsidRDefault="00FB5F5F">
      <w:pPr>
        <w:pStyle w:val="BodyText"/>
        <w:ind w:right="604"/>
      </w:pPr>
      <w:r>
        <w:t>must not start work until you have received formal safety instruction which should be given by your line manager, regardless of when in the academic year you start.</w:t>
      </w:r>
    </w:p>
    <w:p w14:paraId="56B3665B" w14:textId="1782FADB" w:rsidR="00161288" w:rsidRDefault="00FB5F5F">
      <w:pPr>
        <w:pStyle w:val="BodyText"/>
        <w:spacing w:before="168" w:line="264" w:lineRule="exact"/>
      </w:pPr>
      <w:r>
        <w:rPr>
          <w:b/>
        </w:rPr>
        <w:t xml:space="preserve">SAFETY: </w:t>
      </w:r>
      <w:r>
        <w:t xml:space="preserve">Everyone must read and follow the guidance given in the </w:t>
      </w:r>
      <w:hyperlink r:id="rId8" w:anchor="d.en.325456">
        <w:r>
          <w:t>SGDB safety document.</w:t>
        </w:r>
      </w:hyperlink>
      <w:r w:rsidR="000B68FA">
        <w:t xml:space="preserve"> </w:t>
      </w:r>
    </w:p>
    <w:p w14:paraId="08777D99" w14:textId="77777777" w:rsidR="000B68FA" w:rsidRDefault="000B68FA" w:rsidP="000B68FA">
      <w:pPr>
        <w:pStyle w:val="BodyText"/>
        <w:spacing w:before="168" w:line="264" w:lineRule="exact"/>
      </w:pPr>
      <w:hyperlink r:id="rId9" w:history="1">
        <w:r w:rsidRPr="007915F9">
          <w:rPr>
            <w:rStyle w:val="Hyperlink"/>
          </w:rPr>
          <w:t>https://www.gla.ac.uk/schools/infectionimmunity/informationforstaff/safetyhandbook/</w:t>
        </w:r>
      </w:hyperlink>
      <w:r>
        <w:t xml:space="preserve"> </w:t>
      </w:r>
      <w:r>
        <w:br/>
      </w:r>
      <w:r>
        <w:rPr>
          <w:b/>
          <w:bCs/>
        </w:rPr>
        <w:br/>
      </w:r>
      <w:r w:rsidR="00FB5F5F" w:rsidRPr="4E557573">
        <w:rPr>
          <w:b/>
          <w:bCs/>
        </w:rPr>
        <w:t xml:space="preserve">SEPS: </w:t>
      </w:r>
      <w:r w:rsidR="00FB5F5F">
        <w:t xml:space="preserve">All new staff MUST complete the Safety and Environmental Protection Services (SEPS) e-induction and fire safety training within six months of starting. These can be found on the SEPS website. </w:t>
      </w:r>
    </w:p>
    <w:p w14:paraId="10CBF21D" w14:textId="45302AD1" w:rsidR="0074033D" w:rsidRPr="0074033D" w:rsidRDefault="000B68FA" w:rsidP="000B68FA">
      <w:pPr>
        <w:pStyle w:val="BodyText"/>
        <w:spacing w:before="168" w:line="264" w:lineRule="exact"/>
      </w:pPr>
      <w:hyperlink r:id="rId10" w:history="1">
        <w:r w:rsidRPr="007915F9">
          <w:rPr>
            <w:rStyle w:val="Hyperlink"/>
            <w:rFonts w:ascii="Arial"/>
            <w:sz w:val="20"/>
            <w:szCs w:val="20"/>
          </w:rPr>
          <w:t>https://www.gla.ac.uk/myglasgow/seps/training/</w:t>
        </w:r>
      </w:hyperlink>
      <w:r w:rsidR="0074033D">
        <w:rPr>
          <w:rFonts w:ascii="Arial"/>
          <w:sz w:val="20"/>
          <w:szCs w:val="20"/>
        </w:rPr>
        <w:t xml:space="preserve"> </w:t>
      </w:r>
    </w:p>
    <w:p w14:paraId="7CE34CC3" w14:textId="71DF7834" w:rsidR="00161288" w:rsidRPr="00103EE9" w:rsidRDefault="00FB5F5F">
      <w:pPr>
        <w:pStyle w:val="BodyText"/>
        <w:spacing w:before="189" w:line="237" w:lineRule="auto"/>
        <w:jc w:val="left"/>
      </w:pPr>
      <w:r w:rsidRPr="4E557573">
        <w:rPr>
          <w:b/>
          <w:bCs/>
        </w:rPr>
        <w:t>RADIATION</w:t>
      </w:r>
      <w:r>
        <w:t xml:space="preserve">: Before working with radioactivity, you must register and complete the training run by the Radiation Protection Service and received a dosimeter for the building from </w:t>
      </w:r>
      <w:r w:rsidR="00103EE9" w:rsidRPr="4E557573">
        <w:rPr>
          <w:rFonts w:eastAsia="Times New Roman"/>
          <w:color w:val="000000" w:themeColor="text1"/>
        </w:rPr>
        <w:t>Harry de-Koning (</w:t>
      </w:r>
      <w:hyperlink r:id="rId11">
        <w:r w:rsidR="00103EE9" w:rsidRPr="4E557573">
          <w:rPr>
            <w:rStyle w:val="Hyperlink"/>
            <w:rFonts w:eastAsia="Times New Roman"/>
          </w:rPr>
          <w:t>harry.de-koning@glasgow.ac.uk</w:t>
        </w:r>
      </w:hyperlink>
      <w:r w:rsidR="00103EE9" w:rsidRPr="4E557573">
        <w:rPr>
          <w:rFonts w:eastAsia="Times New Roman"/>
          <w:color w:val="000000" w:themeColor="text1"/>
        </w:rPr>
        <w:t>, Ext 3753).</w:t>
      </w:r>
    </w:p>
    <w:p w14:paraId="3704C575" w14:textId="77777777" w:rsidR="00161288" w:rsidRDefault="00FB5F5F">
      <w:pPr>
        <w:pStyle w:val="BodyText"/>
        <w:spacing w:before="187"/>
        <w:ind w:right="602"/>
      </w:pPr>
      <w:r>
        <w:rPr>
          <w:b/>
        </w:rPr>
        <w:t>COSHH</w:t>
      </w:r>
      <w:r>
        <w:t>: Before starting bench-work you must read and sign all relevant Control of Substances Hazardous to Health (COSHH) assessments. These should be kept in your laboratory. Ask your line manager for COSHH</w:t>
      </w:r>
      <w:r>
        <w:rPr>
          <w:spacing w:val="-28"/>
        </w:rPr>
        <w:t xml:space="preserve"> </w:t>
      </w:r>
      <w:r>
        <w:t>forms.</w:t>
      </w:r>
    </w:p>
    <w:p w14:paraId="4D17F3A4" w14:textId="77777777" w:rsidR="00161288" w:rsidRDefault="00FB5F5F">
      <w:pPr>
        <w:pStyle w:val="BodyText"/>
        <w:spacing w:before="183"/>
        <w:ind w:right="602"/>
      </w:pPr>
      <w:r>
        <w:rPr>
          <w:b/>
        </w:rPr>
        <w:t xml:space="preserve">HAZARDOUS MATERIALS </w:t>
      </w:r>
      <w:r>
        <w:t>Appropriate training in procedures using hazardous materials or methods must be provided by a suitably experienced member of staff and signed off by your supervisor prior to performing procedures on your own.</w:t>
      </w:r>
    </w:p>
    <w:p w14:paraId="2AEAC820" w14:textId="77777777" w:rsidR="00161288" w:rsidRDefault="00FB5F5F">
      <w:pPr>
        <w:pStyle w:val="BodyText"/>
        <w:spacing w:before="185"/>
        <w:ind w:right="598"/>
      </w:pPr>
      <w:r>
        <w:rPr>
          <w:b/>
        </w:rPr>
        <w:t xml:space="preserve">DNA WORK: </w:t>
      </w:r>
      <w:r>
        <w:t xml:space="preserve">Before starting any recombinant </w:t>
      </w:r>
      <w:proofErr w:type="gramStart"/>
      <w:r>
        <w:t>DNA</w:t>
      </w:r>
      <w:proofErr w:type="gramEnd"/>
      <w:r>
        <w:t xml:space="preserve"> work or attempting to grow any pathogenic organism, you MUST establish from your supervisor whether the proposed work has been approved by the SGDB Biological Safety Representative. Your line manager should provide you with a copy of the project description for any restricted project and your name should appear on it. If you have any doubts on safety, ask the SGDB Safety staff who are there to help. Their names and contact details are listed in the </w:t>
      </w:r>
      <w:hyperlink r:id="rId12" w:anchor="d.en.325456">
        <w:r>
          <w:rPr>
            <w:sz w:val="24"/>
          </w:rPr>
          <w:t>Safety</w:t>
        </w:r>
        <w:r>
          <w:rPr>
            <w:spacing w:val="-12"/>
            <w:sz w:val="24"/>
          </w:rPr>
          <w:t xml:space="preserve"> </w:t>
        </w:r>
        <w:r>
          <w:rPr>
            <w:sz w:val="24"/>
          </w:rPr>
          <w:t>Document</w:t>
        </w:r>
      </w:hyperlink>
      <w:r>
        <w:t>.</w:t>
      </w:r>
    </w:p>
    <w:p w14:paraId="0C0C3C89" w14:textId="77777777" w:rsidR="00161288" w:rsidRDefault="00FB5F5F">
      <w:pPr>
        <w:spacing w:before="183"/>
        <w:ind w:left="219" w:right="601"/>
        <w:jc w:val="both"/>
      </w:pPr>
      <w:r>
        <w:t xml:space="preserve">Please note: You may be required to complete </w:t>
      </w:r>
      <w:r>
        <w:rPr>
          <w:b/>
        </w:rPr>
        <w:t xml:space="preserve">other safety induction materials </w:t>
      </w:r>
      <w:r>
        <w:t xml:space="preserve">before starting work </w:t>
      </w:r>
      <w:proofErr w:type="spellStart"/>
      <w:proofErr w:type="gramStart"/>
      <w:r>
        <w:t>eg</w:t>
      </w:r>
      <w:proofErr w:type="spellEnd"/>
      <w:proofErr w:type="gramEnd"/>
      <w:r>
        <w:t xml:space="preserve"> specific training for containment level 3 work.</w:t>
      </w:r>
    </w:p>
    <w:p w14:paraId="4C7AFD21" w14:textId="0A95B276" w:rsidR="00161288" w:rsidRDefault="00FB5F5F">
      <w:pPr>
        <w:pStyle w:val="Heading1"/>
        <w:spacing w:before="188"/>
        <w:ind w:left="219" w:right="854"/>
      </w:pPr>
      <w:r>
        <w:rPr>
          <w:u w:val="thick"/>
        </w:rPr>
        <w:t>Finally:</w:t>
      </w:r>
      <w:r>
        <w:t xml:space="preserve"> Before starting work in the laboratory, you must complete the form on page 2 with your line manager and return the completed form to </w:t>
      </w:r>
      <w:hyperlink r:id="rId13" w:history="1">
        <w:r w:rsidR="00EB69B2" w:rsidRPr="00281165">
          <w:rPr>
            <w:rStyle w:val="Hyperlink"/>
            <w:rFonts w:ascii="Arial" w:hAnsi="Arial" w:cs="Arial"/>
            <w:b w:val="0"/>
            <w:bCs w:val="0"/>
            <w:sz w:val="26"/>
            <w:szCs w:val="26"/>
            <w:shd w:val="clear" w:color="auto" w:fill="F7F7F7"/>
          </w:rPr>
          <w:t>sii-hsc@glasgow.ac.uk</w:t>
        </w:r>
      </w:hyperlink>
      <w:r w:rsidR="005322DD">
        <w:rPr>
          <w:rFonts w:ascii="Arial" w:hAnsi="Arial" w:cs="Arial"/>
          <w:color w:val="343536"/>
          <w:sz w:val="26"/>
          <w:szCs w:val="26"/>
          <w:shd w:val="clear" w:color="auto" w:fill="F7F7F7"/>
        </w:rPr>
        <w:t>.</w:t>
      </w:r>
    </w:p>
    <w:p w14:paraId="254DBF05" w14:textId="77777777" w:rsidR="00161288" w:rsidRDefault="00161288">
      <w:pPr>
        <w:sectPr w:rsidR="00161288">
          <w:type w:val="continuous"/>
          <w:pgSz w:w="11910" w:h="16840"/>
          <w:pgMar w:top="540" w:right="340" w:bottom="280" w:left="500" w:header="720" w:footer="720" w:gutter="0"/>
          <w:cols w:space="720"/>
        </w:sectPr>
      </w:pPr>
    </w:p>
    <w:p w14:paraId="32A5E91A" w14:textId="1D3E9DBE" w:rsidR="00161288" w:rsidRDefault="00FB5F5F">
      <w:pPr>
        <w:spacing w:before="63"/>
        <w:ind w:left="220"/>
        <w:rPr>
          <w:rFonts w:ascii="Arial"/>
          <w:b/>
          <w:sz w:val="24"/>
        </w:rPr>
      </w:pPr>
      <w:r>
        <w:rPr>
          <w:rFonts w:ascii="Arial"/>
          <w:b/>
          <w:sz w:val="24"/>
          <w:u w:val="thick"/>
        </w:rPr>
        <w:lastRenderedPageBreak/>
        <w:t xml:space="preserve">Safety Induction Form. To be completed by Line Manager and </w:t>
      </w:r>
      <w:r w:rsidR="005322DD">
        <w:rPr>
          <w:rFonts w:ascii="Arial"/>
          <w:b/>
          <w:sz w:val="24"/>
          <w:u w:val="thick"/>
        </w:rPr>
        <w:t xml:space="preserve">emailed to </w:t>
      </w:r>
      <w:hyperlink r:id="rId14" w:history="1">
        <w:r w:rsidR="00EB69B2" w:rsidRPr="00281165">
          <w:rPr>
            <w:rStyle w:val="Hyperlink"/>
            <w:rFonts w:ascii="Arial" w:hAnsi="Arial" w:cs="Arial"/>
            <w:sz w:val="26"/>
            <w:szCs w:val="26"/>
            <w:shd w:val="clear" w:color="auto" w:fill="F7F7F7"/>
          </w:rPr>
          <w:t>sii-hsc@glasgow.ac.uk</w:t>
        </w:r>
      </w:hyperlink>
      <w:r w:rsidR="005322DD">
        <w:rPr>
          <w:rFonts w:ascii="Arial" w:hAnsi="Arial" w:cs="Arial"/>
          <w:color w:val="343536"/>
          <w:sz w:val="26"/>
          <w:szCs w:val="26"/>
          <w:shd w:val="clear" w:color="auto" w:fill="F7F7F7"/>
        </w:rPr>
        <w:t>.</w:t>
      </w:r>
    </w:p>
    <w:p w14:paraId="21EC4C76" w14:textId="699DD670" w:rsidR="00161288" w:rsidRDefault="00FB5F5F">
      <w:pPr>
        <w:pStyle w:val="BodyText"/>
        <w:spacing w:before="163"/>
        <w:ind w:left="220" w:right="1695"/>
        <w:jc w:val="left"/>
        <w:rPr>
          <w:rFonts w:ascii="Arial" w:hAnsi="Arial"/>
        </w:rPr>
      </w:pPr>
      <w:r>
        <w:rPr>
          <w:rFonts w:ascii="Arial" w:hAnsi="Arial"/>
        </w:rPr>
        <w:t xml:space="preserve">Line Manager – please provide your new starter with access to the Safety Codes and COSHH </w:t>
      </w:r>
      <w:r w:rsidR="00EB69B2">
        <w:rPr>
          <w:rFonts w:ascii="Arial" w:hAnsi="Arial"/>
        </w:rPr>
        <w:t>assessments and</w:t>
      </w:r>
      <w:r>
        <w:rPr>
          <w:rFonts w:ascii="Arial" w:hAnsi="Arial"/>
        </w:rPr>
        <w:t xml:space="preserve"> draw their attention specially to the following points (where applicable).</w:t>
      </w:r>
    </w:p>
    <w:p w14:paraId="013DFF52" w14:textId="77777777" w:rsidR="00161288" w:rsidRDefault="00161288">
      <w:pPr>
        <w:pStyle w:val="BodyText"/>
        <w:spacing w:before="3"/>
        <w:ind w:left="0"/>
        <w:jc w:val="left"/>
        <w:rPr>
          <w:rFonts w:ascii="Arial"/>
          <w:sz w:val="10"/>
        </w:rPr>
      </w:pPr>
    </w:p>
    <w:tbl>
      <w:tblPr>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20"/>
        <w:gridCol w:w="852"/>
      </w:tblGrid>
      <w:tr w:rsidR="00161288" w14:paraId="3880116B" w14:textId="77777777">
        <w:trPr>
          <w:trHeight w:val="439"/>
        </w:trPr>
        <w:tc>
          <w:tcPr>
            <w:tcW w:w="9720" w:type="dxa"/>
            <w:tcBorders>
              <w:left w:val="nil"/>
            </w:tcBorders>
            <w:shd w:val="clear" w:color="auto" w:fill="30849B"/>
          </w:tcPr>
          <w:p w14:paraId="4278A5F6" w14:textId="77777777" w:rsidR="00161288" w:rsidRDefault="00FB5F5F">
            <w:pPr>
              <w:pStyle w:val="TableParagraph"/>
              <w:spacing w:before="87"/>
              <w:ind w:left="79"/>
              <w:rPr>
                <w:b/>
                <w:sz w:val="24"/>
              </w:rPr>
            </w:pPr>
            <w:r>
              <w:rPr>
                <w:b/>
                <w:color w:val="FFFFFF"/>
                <w:sz w:val="24"/>
              </w:rPr>
              <w:t>Topic</w:t>
            </w:r>
          </w:p>
        </w:tc>
        <w:tc>
          <w:tcPr>
            <w:tcW w:w="852" w:type="dxa"/>
            <w:shd w:val="clear" w:color="auto" w:fill="30849B"/>
          </w:tcPr>
          <w:p w14:paraId="2983988D" w14:textId="77777777" w:rsidR="00161288" w:rsidRDefault="00FB5F5F">
            <w:pPr>
              <w:pStyle w:val="TableParagraph"/>
              <w:spacing w:before="105"/>
              <w:ind w:left="131"/>
              <w:rPr>
                <w:b/>
              </w:rPr>
            </w:pPr>
            <w:r>
              <w:rPr>
                <w:b/>
                <w:color w:val="FFFFFF"/>
              </w:rPr>
              <w:t>Initial</w:t>
            </w:r>
          </w:p>
        </w:tc>
      </w:tr>
      <w:tr w:rsidR="00161288" w14:paraId="25EA0FDF" w14:textId="77777777">
        <w:trPr>
          <w:trHeight w:val="438"/>
        </w:trPr>
        <w:tc>
          <w:tcPr>
            <w:tcW w:w="9720" w:type="dxa"/>
            <w:tcBorders>
              <w:left w:val="nil"/>
            </w:tcBorders>
          </w:tcPr>
          <w:p w14:paraId="2429188E" w14:textId="77777777" w:rsidR="00161288" w:rsidRDefault="00FB5F5F">
            <w:pPr>
              <w:pStyle w:val="TableParagraph"/>
              <w:spacing w:before="105"/>
              <w:ind w:left="79"/>
            </w:pPr>
            <w:r>
              <w:t>Personal responsibility for safe working practices</w:t>
            </w:r>
          </w:p>
        </w:tc>
        <w:tc>
          <w:tcPr>
            <w:tcW w:w="852" w:type="dxa"/>
          </w:tcPr>
          <w:p w14:paraId="579FBB87" w14:textId="77777777" w:rsidR="00161288" w:rsidRDefault="00161288">
            <w:pPr>
              <w:pStyle w:val="TableParagraph"/>
              <w:rPr>
                <w:rFonts w:ascii="Times New Roman"/>
                <w:sz w:val="20"/>
              </w:rPr>
            </w:pPr>
          </w:p>
        </w:tc>
      </w:tr>
      <w:tr w:rsidR="00161288" w14:paraId="7DB8033E" w14:textId="77777777">
        <w:trPr>
          <w:trHeight w:val="803"/>
        </w:trPr>
        <w:tc>
          <w:tcPr>
            <w:tcW w:w="9720" w:type="dxa"/>
            <w:tcBorders>
              <w:left w:val="nil"/>
            </w:tcBorders>
          </w:tcPr>
          <w:p w14:paraId="1F6FB215" w14:textId="77777777" w:rsidR="00161288" w:rsidRDefault="00FB5F5F">
            <w:pPr>
              <w:pStyle w:val="TableParagraph"/>
              <w:spacing w:before="107"/>
              <w:ind w:left="79"/>
            </w:pPr>
            <w:r>
              <w:t xml:space="preserve">Read the Institute website safety </w:t>
            </w:r>
            <w:proofErr w:type="gramStart"/>
            <w:r>
              <w:t>page</w:t>
            </w:r>
            <w:proofErr w:type="gramEnd"/>
          </w:p>
          <w:p w14:paraId="1B0FA1D4" w14:textId="77777777" w:rsidR="00161288" w:rsidRDefault="00FB5F5F">
            <w:pPr>
              <w:pStyle w:val="TableParagraph"/>
              <w:spacing w:before="131"/>
              <w:ind w:left="79"/>
              <w:rPr>
                <w:sz w:val="20"/>
              </w:rPr>
            </w:pPr>
            <w:r>
              <w:rPr>
                <w:sz w:val="20"/>
              </w:rPr>
              <w:t>https://</w:t>
            </w:r>
            <w:hyperlink r:id="rId15">
              <w:r>
                <w:rPr>
                  <w:sz w:val="20"/>
                </w:rPr>
                <w:t>www.gla.ac.uk/researchinstitutes/iii/informationforstaffstudents/downloadaform/</w:t>
              </w:r>
            </w:hyperlink>
          </w:p>
        </w:tc>
        <w:tc>
          <w:tcPr>
            <w:tcW w:w="852" w:type="dxa"/>
          </w:tcPr>
          <w:p w14:paraId="41BFFF75" w14:textId="77777777" w:rsidR="00161288" w:rsidRDefault="00161288">
            <w:pPr>
              <w:pStyle w:val="TableParagraph"/>
              <w:rPr>
                <w:rFonts w:ascii="Times New Roman"/>
                <w:sz w:val="20"/>
              </w:rPr>
            </w:pPr>
          </w:p>
        </w:tc>
      </w:tr>
      <w:tr w:rsidR="00161288" w14:paraId="07AC58FF" w14:textId="77777777">
        <w:trPr>
          <w:trHeight w:val="805"/>
        </w:trPr>
        <w:tc>
          <w:tcPr>
            <w:tcW w:w="9720" w:type="dxa"/>
            <w:tcBorders>
              <w:left w:val="nil"/>
            </w:tcBorders>
          </w:tcPr>
          <w:p w14:paraId="17615644" w14:textId="77777777" w:rsidR="00161288" w:rsidRDefault="00FB5F5F">
            <w:pPr>
              <w:pStyle w:val="TableParagraph"/>
              <w:spacing w:before="105"/>
              <w:ind w:left="79"/>
            </w:pPr>
            <w:r>
              <w:t>Read Safety &amp; Environmental Protection Services (SEPS) e-</w:t>
            </w:r>
            <w:proofErr w:type="gramStart"/>
            <w:r>
              <w:t>information</w:t>
            </w:r>
            <w:proofErr w:type="gramEnd"/>
          </w:p>
          <w:p w14:paraId="0C37222F" w14:textId="271613B4" w:rsidR="00161288" w:rsidRDefault="004E7AB9">
            <w:pPr>
              <w:pStyle w:val="TableParagraph"/>
              <w:spacing w:before="131"/>
              <w:ind w:left="79"/>
              <w:rPr>
                <w:sz w:val="20"/>
              </w:rPr>
            </w:pPr>
            <w:r w:rsidRPr="004E7AB9">
              <w:rPr>
                <w:sz w:val="20"/>
              </w:rPr>
              <w:t>https://www.gla.ac.uk/myglasgow/seps/</w:t>
            </w:r>
          </w:p>
        </w:tc>
        <w:tc>
          <w:tcPr>
            <w:tcW w:w="852" w:type="dxa"/>
          </w:tcPr>
          <w:p w14:paraId="3A271062" w14:textId="77777777" w:rsidR="00161288" w:rsidRDefault="00161288">
            <w:pPr>
              <w:pStyle w:val="TableParagraph"/>
              <w:rPr>
                <w:rFonts w:ascii="Times New Roman"/>
                <w:sz w:val="20"/>
              </w:rPr>
            </w:pPr>
          </w:p>
        </w:tc>
      </w:tr>
      <w:tr w:rsidR="00161288" w14:paraId="12C461AB" w14:textId="77777777">
        <w:trPr>
          <w:trHeight w:val="438"/>
        </w:trPr>
        <w:tc>
          <w:tcPr>
            <w:tcW w:w="9720" w:type="dxa"/>
            <w:tcBorders>
              <w:left w:val="nil"/>
            </w:tcBorders>
          </w:tcPr>
          <w:p w14:paraId="79DED67F" w14:textId="77777777" w:rsidR="00161288" w:rsidRDefault="00FB5F5F">
            <w:pPr>
              <w:pStyle w:val="TableParagraph"/>
              <w:spacing w:before="107"/>
              <w:ind w:left="79"/>
            </w:pPr>
            <w:r>
              <w:t xml:space="preserve">Other sources of safety advice and information, </w:t>
            </w:r>
            <w:proofErr w:type="spellStart"/>
            <w:proofErr w:type="gramStart"/>
            <w:r>
              <w:t>eg</w:t>
            </w:r>
            <w:proofErr w:type="spellEnd"/>
            <w:proofErr w:type="gramEnd"/>
            <w:r>
              <w:t xml:space="preserve"> HSE</w:t>
            </w:r>
          </w:p>
        </w:tc>
        <w:tc>
          <w:tcPr>
            <w:tcW w:w="852" w:type="dxa"/>
          </w:tcPr>
          <w:p w14:paraId="74D7B840" w14:textId="77777777" w:rsidR="00161288" w:rsidRDefault="00161288">
            <w:pPr>
              <w:pStyle w:val="TableParagraph"/>
              <w:rPr>
                <w:rFonts w:ascii="Times New Roman"/>
                <w:sz w:val="20"/>
              </w:rPr>
            </w:pPr>
          </w:p>
        </w:tc>
      </w:tr>
      <w:tr w:rsidR="00161288" w14:paraId="071ECD74" w14:textId="77777777">
        <w:trPr>
          <w:trHeight w:val="441"/>
        </w:trPr>
        <w:tc>
          <w:tcPr>
            <w:tcW w:w="9720" w:type="dxa"/>
            <w:tcBorders>
              <w:left w:val="nil"/>
            </w:tcBorders>
          </w:tcPr>
          <w:p w14:paraId="12E39EB0" w14:textId="77777777" w:rsidR="00161288" w:rsidRDefault="00FB5F5F">
            <w:pPr>
              <w:pStyle w:val="TableParagraph"/>
              <w:spacing w:before="107"/>
              <w:ind w:left="79"/>
            </w:pPr>
            <w:r>
              <w:t>Emergency procedures</w:t>
            </w:r>
          </w:p>
        </w:tc>
        <w:tc>
          <w:tcPr>
            <w:tcW w:w="852" w:type="dxa"/>
          </w:tcPr>
          <w:p w14:paraId="414B76F1" w14:textId="77777777" w:rsidR="00161288" w:rsidRDefault="00161288">
            <w:pPr>
              <w:pStyle w:val="TableParagraph"/>
              <w:rPr>
                <w:rFonts w:ascii="Times New Roman"/>
                <w:sz w:val="20"/>
              </w:rPr>
            </w:pPr>
          </w:p>
        </w:tc>
      </w:tr>
      <w:tr w:rsidR="00161288" w14:paraId="4450510F" w14:textId="77777777">
        <w:trPr>
          <w:trHeight w:val="424"/>
        </w:trPr>
        <w:tc>
          <w:tcPr>
            <w:tcW w:w="9720" w:type="dxa"/>
            <w:tcBorders>
              <w:left w:val="nil"/>
            </w:tcBorders>
          </w:tcPr>
          <w:p w14:paraId="43BC7CB5" w14:textId="77777777" w:rsidR="00161288" w:rsidRDefault="00FB5F5F">
            <w:pPr>
              <w:pStyle w:val="TableParagraph"/>
              <w:spacing w:before="105"/>
              <w:ind w:left="79"/>
            </w:pPr>
            <w:r>
              <w:t>Fire hazards – complete online training https://</w:t>
            </w:r>
            <w:hyperlink r:id="rId16">
              <w:r>
                <w:t>www.gla.ac.uk/myglasgow/seps/az/firesafety/</w:t>
              </w:r>
            </w:hyperlink>
          </w:p>
        </w:tc>
        <w:tc>
          <w:tcPr>
            <w:tcW w:w="852" w:type="dxa"/>
          </w:tcPr>
          <w:p w14:paraId="310913FB" w14:textId="77777777" w:rsidR="00161288" w:rsidRDefault="00161288">
            <w:pPr>
              <w:pStyle w:val="TableParagraph"/>
              <w:rPr>
                <w:rFonts w:ascii="Times New Roman"/>
                <w:sz w:val="20"/>
              </w:rPr>
            </w:pPr>
          </w:p>
        </w:tc>
      </w:tr>
      <w:tr w:rsidR="00161288" w14:paraId="01938EA5" w14:textId="77777777">
        <w:trPr>
          <w:trHeight w:val="439"/>
        </w:trPr>
        <w:tc>
          <w:tcPr>
            <w:tcW w:w="9720" w:type="dxa"/>
            <w:tcBorders>
              <w:left w:val="nil"/>
            </w:tcBorders>
          </w:tcPr>
          <w:p w14:paraId="58429439" w14:textId="77777777" w:rsidR="00161288" w:rsidRDefault="00FB5F5F">
            <w:pPr>
              <w:pStyle w:val="TableParagraph"/>
              <w:spacing w:before="106"/>
              <w:ind w:left="79"/>
            </w:pPr>
            <w:r>
              <w:t>Evacuation procedure</w:t>
            </w:r>
          </w:p>
        </w:tc>
        <w:tc>
          <w:tcPr>
            <w:tcW w:w="852" w:type="dxa"/>
          </w:tcPr>
          <w:p w14:paraId="0D3D3E81" w14:textId="77777777" w:rsidR="00161288" w:rsidRDefault="00161288">
            <w:pPr>
              <w:pStyle w:val="TableParagraph"/>
              <w:rPr>
                <w:rFonts w:ascii="Times New Roman"/>
                <w:sz w:val="20"/>
              </w:rPr>
            </w:pPr>
          </w:p>
        </w:tc>
      </w:tr>
      <w:tr w:rsidR="00161288" w14:paraId="1829479D" w14:textId="77777777">
        <w:trPr>
          <w:trHeight w:val="438"/>
        </w:trPr>
        <w:tc>
          <w:tcPr>
            <w:tcW w:w="9720" w:type="dxa"/>
            <w:tcBorders>
              <w:left w:val="nil"/>
            </w:tcBorders>
          </w:tcPr>
          <w:p w14:paraId="14D3F0C3" w14:textId="77777777" w:rsidR="00161288" w:rsidRDefault="00FB5F5F">
            <w:pPr>
              <w:pStyle w:val="TableParagraph"/>
              <w:spacing w:before="105"/>
              <w:ind w:left="79"/>
            </w:pPr>
            <w:r>
              <w:t>Personal Protective Equipment (PPE)</w:t>
            </w:r>
          </w:p>
        </w:tc>
        <w:tc>
          <w:tcPr>
            <w:tcW w:w="852" w:type="dxa"/>
          </w:tcPr>
          <w:p w14:paraId="21C831C0" w14:textId="77777777" w:rsidR="00161288" w:rsidRDefault="00161288">
            <w:pPr>
              <w:pStyle w:val="TableParagraph"/>
              <w:rPr>
                <w:rFonts w:ascii="Times New Roman"/>
                <w:sz w:val="20"/>
              </w:rPr>
            </w:pPr>
          </w:p>
        </w:tc>
      </w:tr>
      <w:tr w:rsidR="00161288" w14:paraId="24AAB67D" w14:textId="77777777">
        <w:trPr>
          <w:trHeight w:val="438"/>
        </w:trPr>
        <w:tc>
          <w:tcPr>
            <w:tcW w:w="9720" w:type="dxa"/>
            <w:tcBorders>
              <w:left w:val="nil"/>
            </w:tcBorders>
          </w:tcPr>
          <w:p w14:paraId="02AD1E5B" w14:textId="77777777" w:rsidR="00161288" w:rsidRDefault="00FB5F5F">
            <w:pPr>
              <w:pStyle w:val="TableParagraph"/>
              <w:spacing w:before="107"/>
              <w:ind w:left="79"/>
            </w:pPr>
            <w:r>
              <w:t>Storage of flammables</w:t>
            </w:r>
          </w:p>
        </w:tc>
        <w:tc>
          <w:tcPr>
            <w:tcW w:w="852" w:type="dxa"/>
          </w:tcPr>
          <w:p w14:paraId="46722964" w14:textId="77777777" w:rsidR="00161288" w:rsidRDefault="00161288">
            <w:pPr>
              <w:pStyle w:val="TableParagraph"/>
              <w:rPr>
                <w:rFonts w:ascii="Times New Roman"/>
                <w:sz w:val="20"/>
              </w:rPr>
            </w:pPr>
          </w:p>
        </w:tc>
      </w:tr>
      <w:tr w:rsidR="00161288" w14:paraId="3159AE42" w14:textId="77777777">
        <w:trPr>
          <w:trHeight w:val="441"/>
        </w:trPr>
        <w:tc>
          <w:tcPr>
            <w:tcW w:w="9720" w:type="dxa"/>
            <w:tcBorders>
              <w:left w:val="nil"/>
            </w:tcBorders>
          </w:tcPr>
          <w:p w14:paraId="4427A157" w14:textId="77777777" w:rsidR="00161288" w:rsidRDefault="00FB5F5F">
            <w:pPr>
              <w:pStyle w:val="TableParagraph"/>
              <w:spacing w:before="107"/>
              <w:ind w:left="79"/>
            </w:pPr>
            <w:r>
              <w:t>Good Microbiological Practice</w:t>
            </w:r>
          </w:p>
        </w:tc>
        <w:tc>
          <w:tcPr>
            <w:tcW w:w="852" w:type="dxa"/>
          </w:tcPr>
          <w:p w14:paraId="3F656ED5" w14:textId="77777777" w:rsidR="00161288" w:rsidRDefault="00161288">
            <w:pPr>
              <w:pStyle w:val="TableParagraph"/>
              <w:rPr>
                <w:rFonts w:ascii="Times New Roman"/>
                <w:sz w:val="20"/>
              </w:rPr>
            </w:pPr>
          </w:p>
        </w:tc>
      </w:tr>
      <w:tr w:rsidR="00161288" w14:paraId="1BC7709E" w14:textId="77777777">
        <w:trPr>
          <w:trHeight w:val="438"/>
        </w:trPr>
        <w:tc>
          <w:tcPr>
            <w:tcW w:w="9720" w:type="dxa"/>
            <w:tcBorders>
              <w:left w:val="nil"/>
            </w:tcBorders>
          </w:tcPr>
          <w:p w14:paraId="587EDB63" w14:textId="77777777" w:rsidR="00161288" w:rsidRDefault="00FB5F5F">
            <w:pPr>
              <w:pStyle w:val="TableParagraph"/>
              <w:spacing w:before="105"/>
              <w:ind w:left="79"/>
            </w:pPr>
            <w:r>
              <w:t>Prior clearance for recombinant DNA work</w:t>
            </w:r>
          </w:p>
        </w:tc>
        <w:tc>
          <w:tcPr>
            <w:tcW w:w="852" w:type="dxa"/>
          </w:tcPr>
          <w:p w14:paraId="15B354C3" w14:textId="77777777" w:rsidR="00161288" w:rsidRDefault="00161288">
            <w:pPr>
              <w:pStyle w:val="TableParagraph"/>
              <w:rPr>
                <w:rFonts w:ascii="Times New Roman"/>
                <w:sz w:val="20"/>
              </w:rPr>
            </w:pPr>
          </w:p>
        </w:tc>
      </w:tr>
      <w:tr w:rsidR="00161288" w14:paraId="1CC5F5FF" w14:textId="77777777">
        <w:trPr>
          <w:trHeight w:val="438"/>
        </w:trPr>
        <w:tc>
          <w:tcPr>
            <w:tcW w:w="9720" w:type="dxa"/>
            <w:tcBorders>
              <w:left w:val="nil"/>
            </w:tcBorders>
          </w:tcPr>
          <w:p w14:paraId="4D382494" w14:textId="77777777" w:rsidR="00161288" w:rsidRDefault="00FB5F5F">
            <w:pPr>
              <w:pStyle w:val="TableParagraph"/>
              <w:spacing w:before="105"/>
              <w:ind w:left="79"/>
            </w:pPr>
            <w:r>
              <w:t>Handling of pathogens and potentially infective tissues</w:t>
            </w:r>
          </w:p>
        </w:tc>
        <w:tc>
          <w:tcPr>
            <w:tcW w:w="852" w:type="dxa"/>
          </w:tcPr>
          <w:p w14:paraId="7DE03108" w14:textId="77777777" w:rsidR="00161288" w:rsidRDefault="00161288">
            <w:pPr>
              <w:pStyle w:val="TableParagraph"/>
              <w:rPr>
                <w:rFonts w:ascii="Times New Roman"/>
                <w:sz w:val="20"/>
              </w:rPr>
            </w:pPr>
          </w:p>
        </w:tc>
      </w:tr>
      <w:tr w:rsidR="00161288" w14:paraId="3FF6D0EC" w14:textId="77777777">
        <w:trPr>
          <w:trHeight w:val="438"/>
        </w:trPr>
        <w:tc>
          <w:tcPr>
            <w:tcW w:w="9720" w:type="dxa"/>
            <w:tcBorders>
              <w:left w:val="nil"/>
            </w:tcBorders>
          </w:tcPr>
          <w:p w14:paraId="717AF54D" w14:textId="77777777" w:rsidR="00161288" w:rsidRDefault="00FB5F5F">
            <w:pPr>
              <w:pStyle w:val="TableParagraph"/>
              <w:spacing w:before="105"/>
              <w:ind w:left="79"/>
            </w:pPr>
            <w:r>
              <w:t>COSHH. Biological &amp; chemical risk assessments</w:t>
            </w:r>
          </w:p>
        </w:tc>
        <w:tc>
          <w:tcPr>
            <w:tcW w:w="852" w:type="dxa"/>
          </w:tcPr>
          <w:p w14:paraId="1521779F" w14:textId="77777777" w:rsidR="00161288" w:rsidRDefault="00161288">
            <w:pPr>
              <w:pStyle w:val="TableParagraph"/>
              <w:rPr>
                <w:rFonts w:ascii="Times New Roman"/>
                <w:sz w:val="20"/>
              </w:rPr>
            </w:pPr>
          </w:p>
        </w:tc>
      </w:tr>
      <w:tr w:rsidR="00161288" w14:paraId="5873169C" w14:textId="77777777">
        <w:trPr>
          <w:trHeight w:val="438"/>
        </w:trPr>
        <w:tc>
          <w:tcPr>
            <w:tcW w:w="9720" w:type="dxa"/>
            <w:tcBorders>
              <w:left w:val="nil"/>
            </w:tcBorders>
          </w:tcPr>
          <w:p w14:paraId="7AB9D67B" w14:textId="77777777" w:rsidR="00161288" w:rsidRDefault="00FB5F5F">
            <w:pPr>
              <w:pStyle w:val="TableParagraph"/>
              <w:spacing w:before="105"/>
              <w:ind w:left="79"/>
            </w:pPr>
            <w:r>
              <w:t>Disposal procedures for hazardous waste</w:t>
            </w:r>
          </w:p>
        </w:tc>
        <w:tc>
          <w:tcPr>
            <w:tcW w:w="852" w:type="dxa"/>
          </w:tcPr>
          <w:p w14:paraId="46662A57" w14:textId="77777777" w:rsidR="00161288" w:rsidRDefault="00161288">
            <w:pPr>
              <w:pStyle w:val="TableParagraph"/>
              <w:rPr>
                <w:rFonts w:ascii="Times New Roman"/>
                <w:sz w:val="20"/>
              </w:rPr>
            </w:pPr>
          </w:p>
        </w:tc>
      </w:tr>
      <w:tr w:rsidR="00161288" w14:paraId="2D9DFEAE" w14:textId="77777777">
        <w:trPr>
          <w:trHeight w:val="438"/>
        </w:trPr>
        <w:tc>
          <w:tcPr>
            <w:tcW w:w="9720" w:type="dxa"/>
            <w:tcBorders>
              <w:left w:val="nil"/>
            </w:tcBorders>
          </w:tcPr>
          <w:p w14:paraId="523731B1" w14:textId="77777777" w:rsidR="00161288" w:rsidRDefault="00FB5F5F">
            <w:pPr>
              <w:pStyle w:val="TableParagraph"/>
              <w:spacing w:before="108"/>
              <w:ind w:left="79"/>
            </w:pPr>
            <w:r>
              <w:t>First aiders</w:t>
            </w:r>
          </w:p>
        </w:tc>
        <w:tc>
          <w:tcPr>
            <w:tcW w:w="852" w:type="dxa"/>
          </w:tcPr>
          <w:p w14:paraId="2A7A3708" w14:textId="77777777" w:rsidR="00161288" w:rsidRDefault="00161288">
            <w:pPr>
              <w:pStyle w:val="TableParagraph"/>
              <w:rPr>
                <w:rFonts w:ascii="Times New Roman"/>
                <w:sz w:val="20"/>
              </w:rPr>
            </w:pPr>
          </w:p>
        </w:tc>
      </w:tr>
      <w:tr w:rsidR="00161288" w14:paraId="77ABB1CB" w14:textId="77777777">
        <w:trPr>
          <w:trHeight w:val="441"/>
        </w:trPr>
        <w:tc>
          <w:tcPr>
            <w:tcW w:w="9720" w:type="dxa"/>
            <w:tcBorders>
              <w:left w:val="nil"/>
            </w:tcBorders>
          </w:tcPr>
          <w:p w14:paraId="21402BB6" w14:textId="77777777" w:rsidR="00161288" w:rsidRDefault="00FB5F5F">
            <w:pPr>
              <w:pStyle w:val="TableParagraph"/>
              <w:spacing w:before="107"/>
              <w:ind w:left="79"/>
            </w:pPr>
            <w:r>
              <w:t>Electric shock hazards in the laboratory</w:t>
            </w:r>
          </w:p>
        </w:tc>
        <w:tc>
          <w:tcPr>
            <w:tcW w:w="852" w:type="dxa"/>
          </w:tcPr>
          <w:p w14:paraId="35D99812" w14:textId="77777777" w:rsidR="00161288" w:rsidRDefault="00161288">
            <w:pPr>
              <w:pStyle w:val="TableParagraph"/>
              <w:rPr>
                <w:rFonts w:ascii="Times New Roman"/>
                <w:sz w:val="20"/>
              </w:rPr>
            </w:pPr>
          </w:p>
        </w:tc>
      </w:tr>
      <w:tr w:rsidR="00161288" w14:paraId="13FEE6F4" w14:textId="77777777">
        <w:trPr>
          <w:trHeight w:val="438"/>
        </w:trPr>
        <w:tc>
          <w:tcPr>
            <w:tcW w:w="9720" w:type="dxa"/>
            <w:tcBorders>
              <w:left w:val="nil"/>
            </w:tcBorders>
          </w:tcPr>
          <w:p w14:paraId="10D0AEFC" w14:textId="77777777" w:rsidR="00161288" w:rsidRDefault="00FB5F5F">
            <w:pPr>
              <w:pStyle w:val="TableParagraph"/>
              <w:spacing w:before="105"/>
              <w:ind w:left="79"/>
            </w:pPr>
            <w:r>
              <w:t>Building Security</w:t>
            </w:r>
          </w:p>
        </w:tc>
        <w:tc>
          <w:tcPr>
            <w:tcW w:w="852" w:type="dxa"/>
          </w:tcPr>
          <w:p w14:paraId="30D5C54D" w14:textId="77777777" w:rsidR="00161288" w:rsidRDefault="00161288">
            <w:pPr>
              <w:pStyle w:val="TableParagraph"/>
              <w:rPr>
                <w:rFonts w:ascii="Times New Roman"/>
                <w:sz w:val="20"/>
              </w:rPr>
            </w:pPr>
          </w:p>
        </w:tc>
      </w:tr>
      <w:tr w:rsidR="00161288" w14:paraId="0EB48E27" w14:textId="77777777">
        <w:trPr>
          <w:trHeight w:val="438"/>
        </w:trPr>
        <w:tc>
          <w:tcPr>
            <w:tcW w:w="9720" w:type="dxa"/>
            <w:tcBorders>
              <w:left w:val="nil"/>
            </w:tcBorders>
          </w:tcPr>
          <w:p w14:paraId="34EED929" w14:textId="77777777" w:rsidR="00161288" w:rsidRDefault="00FB5F5F">
            <w:pPr>
              <w:pStyle w:val="TableParagraph"/>
              <w:spacing w:before="105"/>
              <w:ind w:left="79"/>
            </w:pPr>
            <w:r>
              <w:t>Reporting of accidents / dangerous occurrences</w:t>
            </w:r>
          </w:p>
        </w:tc>
        <w:tc>
          <w:tcPr>
            <w:tcW w:w="852" w:type="dxa"/>
          </w:tcPr>
          <w:p w14:paraId="4A0DCE6A" w14:textId="77777777" w:rsidR="00161288" w:rsidRDefault="00161288">
            <w:pPr>
              <w:pStyle w:val="TableParagraph"/>
              <w:rPr>
                <w:rFonts w:ascii="Times New Roman"/>
                <w:sz w:val="20"/>
              </w:rPr>
            </w:pPr>
          </w:p>
        </w:tc>
      </w:tr>
      <w:tr w:rsidR="00161288" w14:paraId="44B313FC" w14:textId="77777777">
        <w:trPr>
          <w:trHeight w:val="438"/>
        </w:trPr>
        <w:tc>
          <w:tcPr>
            <w:tcW w:w="9720" w:type="dxa"/>
            <w:tcBorders>
              <w:left w:val="nil"/>
            </w:tcBorders>
          </w:tcPr>
          <w:p w14:paraId="3FBE393F" w14:textId="77777777" w:rsidR="00161288" w:rsidRDefault="00FB5F5F">
            <w:pPr>
              <w:pStyle w:val="TableParagraph"/>
              <w:spacing w:before="105"/>
              <w:ind w:left="79"/>
            </w:pPr>
            <w:r>
              <w:t>Expectant and New Mothers</w:t>
            </w:r>
          </w:p>
        </w:tc>
        <w:tc>
          <w:tcPr>
            <w:tcW w:w="852" w:type="dxa"/>
          </w:tcPr>
          <w:p w14:paraId="7FA6FFDF" w14:textId="77777777" w:rsidR="00161288" w:rsidRDefault="00161288">
            <w:pPr>
              <w:pStyle w:val="TableParagraph"/>
              <w:rPr>
                <w:rFonts w:ascii="Times New Roman"/>
                <w:sz w:val="20"/>
              </w:rPr>
            </w:pPr>
          </w:p>
        </w:tc>
      </w:tr>
      <w:tr w:rsidR="00161288" w14:paraId="5A109A49" w14:textId="77777777">
        <w:trPr>
          <w:trHeight w:val="438"/>
        </w:trPr>
        <w:tc>
          <w:tcPr>
            <w:tcW w:w="9720" w:type="dxa"/>
            <w:tcBorders>
              <w:left w:val="nil"/>
            </w:tcBorders>
          </w:tcPr>
          <w:p w14:paraId="25127BB2" w14:textId="77777777" w:rsidR="00161288" w:rsidRDefault="00FB5F5F">
            <w:pPr>
              <w:pStyle w:val="TableParagraph"/>
              <w:spacing w:before="105"/>
              <w:ind w:left="79"/>
            </w:pPr>
            <w:r>
              <w:t>Health surveillance for allergens</w:t>
            </w:r>
          </w:p>
        </w:tc>
        <w:tc>
          <w:tcPr>
            <w:tcW w:w="852" w:type="dxa"/>
          </w:tcPr>
          <w:p w14:paraId="51202AA3" w14:textId="77777777" w:rsidR="00161288" w:rsidRDefault="00161288">
            <w:pPr>
              <w:pStyle w:val="TableParagraph"/>
              <w:rPr>
                <w:rFonts w:ascii="Times New Roman"/>
                <w:sz w:val="20"/>
              </w:rPr>
            </w:pPr>
          </w:p>
        </w:tc>
      </w:tr>
      <w:tr w:rsidR="00161288" w14:paraId="3C3A53FF" w14:textId="77777777">
        <w:trPr>
          <w:trHeight w:val="808"/>
        </w:trPr>
        <w:tc>
          <w:tcPr>
            <w:tcW w:w="9720" w:type="dxa"/>
            <w:tcBorders>
              <w:left w:val="nil"/>
            </w:tcBorders>
          </w:tcPr>
          <w:p w14:paraId="49FBD203" w14:textId="77777777" w:rsidR="00161288" w:rsidRDefault="00FB5F5F">
            <w:pPr>
              <w:pStyle w:val="TableParagraph"/>
              <w:spacing w:before="107"/>
              <w:ind w:left="79"/>
            </w:pPr>
            <w:r>
              <w:t>Read the Institute’s Safety Policy</w:t>
            </w:r>
          </w:p>
          <w:p w14:paraId="5CB4A1B8" w14:textId="2E782FAC" w:rsidR="00161288" w:rsidRDefault="00D16AC7">
            <w:pPr>
              <w:pStyle w:val="TableParagraph"/>
              <w:spacing w:before="131"/>
              <w:ind w:left="79"/>
              <w:rPr>
                <w:sz w:val="20"/>
              </w:rPr>
            </w:pPr>
            <w:r w:rsidRPr="00D16AC7">
              <w:rPr>
                <w:sz w:val="20"/>
              </w:rPr>
              <w:t>https://www.gla.ac.uk/schools/infectionimmunity/informationforstaff/safetyhandbook/</w:t>
            </w:r>
          </w:p>
        </w:tc>
        <w:tc>
          <w:tcPr>
            <w:tcW w:w="852" w:type="dxa"/>
          </w:tcPr>
          <w:p w14:paraId="18ACE783" w14:textId="77777777" w:rsidR="00161288" w:rsidRDefault="00161288">
            <w:pPr>
              <w:pStyle w:val="TableParagraph"/>
              <w:rPr>
                <w:rFonts w:ascii="Times New Roman"/>
                <w:sz w:val="20"/>
              </w:rPr>
            </w:pPr>
          </w:p>
        </w:tc>
      </w:tr>
    </w:tbl>
    <w:p w14:paraId="24B53B73" w14:textId="77777777" w:rsidR="00161288" w:rsidRDefault="00161288">
      <w:pPr>
        <w:pStyle w:val="BodyText"/>
        <w:spacing w:before="10"/>
        <w:ind w:left="0"/>
        <w:jc w:val="left"/>
        <w:rPr>
          <w:rFonts w:ascii="Arial"/>
          <w:sz w:val="1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598"/>
        <w:gridCol w:w="2600"/>
        <w:gridCol w:w="2600"/>
      </w:tblGrid>
      <w:tr w:rsidR="00161288" w14:paraId="0CAC19DF" w14:textId="77777777" w:rsidTr="4E557573">
        <w:trPr>
          <w:trHeight w:val="792"/>
        </w:trPr>
        <w:tc>
          <w:tcPr>
            <w:tcW w:w="10602" w:type="dxa"/>
            <w:gridSpan w:val="4"/>
            <w:tcBorders>
              <w:top w:val="nil"/>
              <w:left w:val="nil"/>
              <w:right w:val="nil"/>
            </w:tcBorders>
            <w:shd w:val="clear" w:color="auto" w:fill="30849B"/>
          </w:tcPr>
          <w:p w14:paraId="57B66E23" w14:textId="1F940270" w:rsidR="00161288" w:rsidRDefault="00FB5F5F" w:rsidP="4E557573">
            <w:pPr>
              <w:pStyle w:val="TableParagraph"/>
              <w:spacing w:before="115"/>
              <w:ind w:left="112" w:right="508"/>
              <w:rPr>
                <w:b/>
                <w:bCs/>
                <w:sz w:val="24"/>
                <w:szCs w:val="24"/>
              </w:rPr>
            </w:pPr>
            <w:r w:rsidRPr="4E557573">
              <w:rPr>
                <w:b/>
                <w:bCs/>
                <w:color w:val="FFFFFF" w:themeColor="background1"/>
                <w:sz w:val="24"/>
                <w:szCs w:val="24"/>
              </w:rPr>
              <w:t xml:space="preserve">I certify that I have drawn the attention of the new starter named below to the </w:t>
            </w:r>
            <w:proofErr w:type="spellStart"/>
            <w:r w:rsidRPr="4E557573">
              <w:rPr>
                <w:b/>
                <w:bCs/>
                <w:color w:val="FFFFFF" w:themeColor="background1"/>
                <w:sz w:val="24"/>
                <w:szCs w:val="24"/>
              </w:rPr>
              <w:t>Sii</w:t>
            </w:r>
            <w:proofErr w:type="spellEnd"/>
            <w:r w:rsidRPr="4E557573">
              <w:rPr>
                <w:b/>
                <w:bCs/>
                <w:color w:val="FFFFFF" w:themeColor="background1"/>
                <w:sz w:val="24"/>
                <w:szCs w:val="24"/>
              </w:rPr>
              <w:t xml:space="preserve"> safety code and to all the above points</w:t>
            </w:r>
          </w:p>
        </w:tc>
      </w:tr>
      <w:tr w:rsidR="00161288" w14:paraId="19F5C2FE" w14:textId="77777777" w:rsidTr="4E557573">
        <w:trPr>
          <w:trHeight w:val="397"/>
        </w:trPr>
        <w:tc>
          <w:tcPr>
            <w:tcW w:w="2804" w:type="dxa"/>
            <w:shd w:val="clear" w:color="auto" w:fill="DAEDF3"/>
          </w:tcPr>
          <w:p w14:paraId="41693BBB" w14:textId="77777777" w:rsidR="00161288" w:rsidRDefault="00FB5F5F">
            <w:pPr>
              <w:pStyle w:val="TableParagraph"/>
              <w:spacing w:before="64"/>
              <w:ind w:left="107"/>
            </w:pPr>
            <w:r>
              <w:t>Name of New Start:</w:t>
            </w:r>
          </w:p>
        </w:tc>
        <w:tc>
          <w:tcPr>
            <w:tcW w:w="7798" w:type="dxa"/>
            <w:gridSpan w:val="3"/>
          </w:tcPr>
          <w:p w14:paraId="7D2545DA" w14:textId="77777777" w:rsidR="00161288" w:rsidRDefault="00161288">
            <w:pPr>
              <w:pStyle w:val="TableParagraph"/>
              <w:rPr>
                <w:rFonts w:ascii="Times New Roman"/>
                <w:sz w:val="20"/>
              </w:rPr>
            </w:pPr>
          </w:p>
        </w:tc>
      </w:tr>
      <w:tr w:rsidR="00161288" w14:paraId="73BD9553" w14:textId="77777777" w:rsidTr="4E557573">
        <w:trPr>
          <w:trHeight w:val="395"/>
        </w:trPr>
        <w:tc>
          <w:tcPr>
            <w:tcW w:w="2804" w:type="dxa"/>
            <w:shd w:val="clear" w:color="auto" w:fill="DAEDF3"/>
          </w:tcPr>
          <w:p w14:paraId="04465B6D" w14:textId="77777777" w:rsidR="00161288" w:rsidRDefault="00FB5F5F">
            <w:pPr>
              <w:pStyle w:val="TableParagraph"/>
              <w:spacing w:before="64"/>
              <w:ind w:left="107"/>
            </w:pPr>
            <w:r>
              <w:t>New Starter Signature:</w:t>
            </w:r>
          </w:p>
        </w:tc>
        <w:tc>
          <w:tcPr>
            <w:tcW w:w="7798" w:type="dxa"/>
            <w:gridSpan w:val="3"/>
          </w:tcPr>
          <w:p w14:paraId="1A2E0D36" w14:textId="77777777" w:rsidR="00161288" w:rsidRDefault="00161288">
            <w:pPr>
              <w:pStyle w:val="TableParagraph"/>
              <w:rPr>
                <w:rFonts w:ascii="Times New Roman"/>
                <w:sz w:val="20"/>
              </w:rPr>
            </w:pPr>
          </w:p>
        </w:tc>
      </w:tr>
      <w:tr w:rsidR="00161288" w14:paraId="1E6B9EB5" w14:textId="77777777" w:rsidTr="4E557573">
        <w:trPr>
          <w:trHeight w:val="340"/>
        </w:trPr>
        <w:tc>
          <w:tcPr>
            <w:tcW w:w="2804" w:type="dxa"/>
            <w:shd w:val="clear" w:color="auto" w:fill="DAEDF3"/>
          </w:tcPr>
          <w:p w14:paraId="4B1680A5" w14:textId="77777777" w:rsidR="00161288" w:rsidRDefault="00FB5F5F">
            <w:pPr>
              <w:pStyle w:val="TableParagraph"/>
              <w:spacing w:before="36"/>
              <w:ind w:left="107"/>
            </w:pPr>
            <w:r>
              <w:t>Line Manager:</w:t>
            </w:r>
          </w:p>
        </w:tc>
        <w:tc>
          <w:tcPr>
            <w:tcW w:w="7798" w:type="dxa"/>
            <w:gridSpan w:val="3"/>
          </w:tcPr>
          <w:p w14:paraId="39521E92" w14:textId="77777777" w:rsidR="00161288" w:rsidRDefault="00161288">
            <w:pPr>
              <w:pStyle w:val="TableParagraph"/>
              <w:rPr>
                <w:rFonts w:ascii="Times New Roman"/>
                <w:sz w:val="20"/>
              </w:rPr>
            </w:pPr>
          </w:p>
        </w:tc>
      </w:tr>
      <w:tr w:rsidR="00161288" w14:paraId="577D8D04" w14:textId="77777777" w:rsidTr="4E557573">
        <w:trPr>
          <w:trHeight w:val="398"/>
        </w:trPr>
        <w:tc>
          <w:tcPr>
            <w:tcW w:w="2804" w:type="dxa"/>
            <w:tcBorders>
              <w:left w:val="nil"/>
              <w:right w:val="nil"/>
            </w:tcBorders>
            <w:shd w:val="clear" w:color="auto" w:fill="DAEDF3"/>
          </w:tcPr>
          <w:p w14:paraId="21B44D2A" w14:textId="77777777" w:rsidR="00161288" w:rsidRDefault="00FB5F5F">
            <w:pPr>
              <w:pStyle w:val="TableParagraph"/>
              <w:spacing w:before="64"/>
              <w:ind w:left="112"/>
            </w:pPr>
            <w:r>
              <w:t>Line Manager Signature</w:t>
            </w:r>
          </w:p>
        </w:tc>
        <w:tc>
          <w:tcPr>
            <w:tcW w:w="2598" w:type="dxa"/>
            <w:tcBorders>
              <w:left w:val="nil"/>
              <w:right w:val="nil"/>
            </w:tcBorders>
          </w:tcPr>
          <w:p w14:paraId="1D00FBB5" w14:textId="77777777" w:rsidR="00161288" w:rsidRDefault="00161288">
            <w:pPr>
              <w:pStyle w:val="TableParagraph"/>
              <w:rPr>
                <w:rFonts w:ascii="Times New Roman"/>
                <w:sz w:val="20"/>
              </w:rPr>
            </w:pPr>
          </w:p>
        </w:tc>
        <w:tc>
          <w:tcPr>
            <w:tcW w:w="2600" w:type="dxa"/>
            <w:tcBorders>
              <w:left w:val="nil"/>
              <w:right w:val="nil"/>
            </w:tcBorders>
            <w:shd w:val="clear" w:color="auto" w:fill="B6DDE8" w:themeFill="accent5" w:themeFillTint="66"/>
          </w:tcPr>
          <w:p w14:paraId="49C5121D" w14:textId="77777777" w:rsidR="00161288" w:rsidRDefault="00FB5F5F">
            <w:pPr>
              <w:pStyle w:val="TableParagraph"/>
              <w:spacing w:before="64"/>
              <w:ind w:left="111"/>
            </w:pPr>
            <w:r>
              <w:t>Date:</w:t>
            </w:r>
          </w:p>
        </w:tc>
        <w:tc>
          <w:tcPr>
            <w:tcW w:w="2600" w:type="dxa"/>
            <w:tcBorders>
              <w:left w:val="nil"/>
              <w:right w:val="nil"/>
            </w:tcBorders>
          </w:tcPr>
          <w:p w14:paraId="2854C7B1" w14:textId="77777777" w:rsidR="00161288" w:rsidRDefault="00161288">
            <w:pPr>
              <w:pStyle w:val="TableParagraph"/>
              <w:rPr>
                <w:rFonts w:ascii="Times New Roman"/>
                <w:sz w:val="20"/>
              </w:rPr>
            </w:pPr>
          </w:p>
        </w:tc>
      </w:tr>
    </w:tbl>
    <w:p w14:paraId="0697C9BE" w14:textId="4D32FC69" w:rsidR="00161288" w:rsidRDefault="00FB5F5F">
      <w:pPr>
        <w:ind w:left="438"/>
        <w:rPr>
          <w:rFonts w:ascii="Arial"/>
          <w:b/>
        </w:rPr>
      </w:pPr>
      <w:r>
        <w:rPr>
          <w:rFonts w:ascii="Arial"/>
          <w:b/>
        </w:rPr>
        <w:t xml:space="preserve">Please return completed form to </w:t>
      </w:r>
      <w:hyperlink r:id="rId17" w:history="1">
        <w:r w:rsidR="00EB69B2" w:rsidRPr="00281165">
          <w:rPr>
            <w:rStyle w:val="Hyperlink"/>
            <w:rFonts w:ascii="Arial" w:hAnsi="Arial" w:cs="Arial"/>
            <w:sz w:val="26"/>
            <w:szCs w:val="26"/>
            <w:shd w:val="clear" w:color="auto" w:fill="F7F7F7"/>
          </w:rPr>
          <w:t>sii-hsc@glasgow.ac.uk</w:t>
        </w:r>
      </w:hyperlink>
      <w:r w:rsidR="005322DD">
        <w:rPr>
          <w:rFonts w:ascii="Arial" w:hAnsi="Arial" w:cs="Arial"/>
          <w:color w:val="343536"/>
          <w:sz w:val="26"/>
          <w:szCs w:val="26"/>
          <w:shd w:val="clear" w:color="auto" w:fill="F7F7F7"/>
        </w:rPr>
        <w:t>.</w:t>
      </w:r>
    </w:p>
    <w:sectPr w:rsidR="00161288">
      <w:pgSz w:w="11910" w:h="16840"/>
      <w:pgMar w:top="480" w:right="3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88"/>
    <w:rsid w:val="00004FE5"/>
    <w:rsid w:val="000B68FA"/>
    <w:rsid w:val="00103EE9"/>
    <w:rsid w:val="00161288"/>
    <w:rsid w:val="004E7AB9"/>
    <w:rsid w:val="005322DD"/>
    <w:rsid w:val="0074033D"/>
    <w:rsid w:val="007A11D0"/>
    <w:rsid w:val="00C42D11"/>
    <w:rsid w:val="00D16AC7"/>
    <w:rsid w:val="00EB69B2"/>
    <w:rsid w:val="00FB5F5F"/>
    <w:rsid w:val="471386DF"/>
    <w:rsid w:val="4E557573"/>
    <w:rsid w:val="5A8BEB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A162"/>
  <w15:docId w15:val="{1554F8C5-2126-40DA-B435-A8274507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63"/>
      <w:ind w:left="1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9"/>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5322DD"/>
    <w:rPr>
      <w:color w:val="0000FF"/>
      <w:u w:val="single"/>
    </w:rPr>
  </w:style>
  <w:style w:type="character" w:styleId="UnresolvedMention">
    <w:name w:val="Unresolved Mention"/>
    <w:basedOn w:val="DefaultParagraphFont"/>
    <w:uiPriority w:val="99"/>
    <w:semiHidden/>
    <w:unhideWhenUsed/>
    <w:rsid w:val="00532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la.ac.uk/researchinstitutes/iii/informationforstaffstudents/safetyhandbook/policy/" TargetMode="External"/><Relationship Id="rId13" Type="http://schemas.openxmlformats.org/officeDocument/2006/relationships/hyperlink" Target="mailto:sii-hsc@glasgow.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gla.ac.uk/researchinstitutes/iii/informationforstaffstudents/safetyhandbook/policy/" TargetMode="External"/><Relationship Id="rId17" Type="http://schemas.openxmlformats.org/officeDocument/2006/relationships/hyperlink" Target="mailto:sii-hsc@glasgow.ac.uk" TargetMode="External"/><Relationship Id="rId2" Type="http://schemas.openxmlformats.org/officeDocument/2006/relationships/customXml" Target="../customXml/item2.xml"/><Relationship Id="rId16" Type="http://schemas.openxmlformats.org/officeDocument/2006/relationships/hyperlink" Target="http://www.gla.ac.uk/myglasgow/seps/az/firesafe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rry.de-koning@glasgow.ac.uk" TargetMode="External"/><Relationship Id="rId5" Type="http://schemas.openxmlformats.org/officeDocument/2006/relationships/settings" Target="settings.xml"/><Relationship Id="rId15" Type="http://schemas.openxmlformats.org/officeDocument/2006/relationships/hyperlink" Target="http://www.gla.ac.uk/researchinstitutes/iii/informationforstaffstudents/downloadaform/" TargetMode="External"/><Relationship Id="rId10" Type="http://schemas.openxmlformats.org/officeDocument/2006/relationships/hyperlink" Target="https://www.gla.ac.uk/myglasgow/seps/trainin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la.ac.uk/schools/infectionimmunity/informationforstaff/safetyhandbook/" TargetMode="External"/><Relationship Id="rId14" Type="http://schemas.openxmlformats.org/officeDocument/2006/relationships/hyperlink" Target="mailto:sii-hsc@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3225815B90F04C8C5E7021565882B8" ma:contentTypeVersion="16" ma:contentTypeDescription="Create a new document." ma:contentTypeScope="" ma:versionID="0922cca253ed79865eed53b2089c6954">
  <xsd:schema xmlns:xsd="http://www.w3.org/2001/XMLSchema" xmlns:xs="http://www.w3.org/2001/XMLSchema" xmlns:p="http://schemas.microsoft.com/office/2006/metadata/properties" xmlns:ns2="c8fe5027-0307-4eeb-87de-fdae8813655f" xmlns:ns3="e64dcdc2-737e-4dfb-b8f4-14e3e1733890" targetNamespace="http://schemas.microsoft.com/office/2006/metadata/properties" ma:root="true" ma:fieldsID="5263833afe3c0887fdb705cb15f077fd" ns2:_="" ns3:_="">
    <xsd:import namespace="c8fe5027-0307-4eeb-87de-fdae8813655f"/>
    <xsd:import namespace="e64dcdc2-737e-4dfb-b8f4-14e3e17338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5027-0307-4eeb-87de-fdae88136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4dcdc2-737e-4dfb-b8f4-14e3e173389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6fca7a-67a6-4b64-a717-2ae2fd9a4c96}" ma:internalName="TaxCatchAll" ma:showField="CatchAllData" ma:web="e64dcdc2-737e-4dfb-b8f4-14e3e1733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4dcdc2-737e-4dfb-b8f4-14e3e1733890" xsi:nil="true"/>
    <lcf76f155ced4ddcb4097134ff3c332f xmlns="c8fe5027-0307-4eeb-87de-fdae881365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C69C0A-B556-4F58-8D9B-D3D0040E6A2F}">
  <ds:schemaRefs>
    <ds:schemaRef ds:uri="http://schemas.microsoft.com/sharepoint/v3/contenttype/forms"/>
  </ds:schemaRefs>
</ds:datastoreItem>
</file>

<file path=customXml/itemProps2.xml><?xml version="1.0" encoding="utf-8"?>
<ds:datastoreItem xmlns:ds="http://schemas.openxmlformats.org/officeDocument/2006/customXml" ds:itemID="{F97AACE4-70BB-4992-8510-74DB5973A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e5027-0307-4eeb-87de-fdae8813655f"/>
    <ds:schemaRef ds:uri="e64dcdc2-737e-4dfb-b8f4-14e3e1733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A1CDC-4513-424D-81D1-04E4EB1F658D}">
  <ds:schemaRefs>
    <ds:schemaRef ds:uri="http://schemas.microsoft.com/office/2006/metadata/properties"/>
    <ds:schemaRef ds:uri="http://schemas.microsoft.com/office/infopath/2007/PartnerControls"/>
    <ds:schemaRef ds:uri="e64dcdc2-737e-4dfb-b8f4-14e3e1733890"/>
    <ds:schemaRef ds:uri="c8fe5027-0307-4eeb-87de-fdae8813655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dm139m</dc:creator>
  <cp:lastModifiedBy>Nicola Ferri</cp:lastModifiedBy>
  <cp:revision>2</cp:revision>
  <dcterms:created xsi:type="dcterms:W3CDTF">2023-10-06T09:50:00Z</dcterms:created>
  <dcterms:modified xsi:type="dcterms:W3CDTF">2023-10-06T09:50:00Z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2017-10-17T00:00:00Z</vt:filetime>
  </property>
  <property fmtid="{D5CDD505-2E9C-101B-9397-08002B2CF9AE}" pid="3" name="Creator">
    <vt:lpwstr>Microsoft® Word 2010</vt:lpwstr>
  </property>
  <property fmtid="{D5CDD505-2E9C-101B-9397-08002B2CF9AE}" pid="4" name="LastSaved">
    <vt:filetime>2020-12-11T00:00:00Z</vt:filetime>
  </property>
  <property fmtid="{D5CDD505-2E9C-101B-9397-08002B2CF9AE}" pid="5" name="ContentTypeId">
    <vt:lpwstr>0x010100583225815B90F04C8C5E7021565882B8</vt:lpwstr>
  </property>
  <property fmtid="{D5CDD505-2E9C-101B-9397-08002B2CF9AE}" pid="6" name="MediaServiceImageTags">
    <vt:lpwstr/>
  </property>
</Properties>
</file>