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7BE0" w14:textId="77777777" w:rsidR="002B2063" w:rsidRDefault="002B2063" w:rsidP="002B2063">
      <w:pPr>
        <w:jc w:val="both"/>
        <w:rPr>
          <w:b/>
          <w:bCs/>
          <w:sz w:val="28"/>
          <w:szCs w:val="28"/>
        </w:rPr>
      </w:pPr>
      <w:r w:rsidRPr="002B2063">
        <w:rPr>
          <w:b/>
          <w:bCs/>
          <w:sz w:val="28"/>
          <w:szCs w:val="28"/>
        </w:rPr>
        <w:t>Practical examples of trauma-informed approaches in a general practice setting</w:t>
      </w:r>
    </w:p>
    <w:p w14:paraId="70EC573F" w14:textId="77777777" w:rsidR="009C6DA1" w:rsidRDefault="009C6DA1" w:rsidP="009C6DA1">
      <w:pPr>
        <w:jc w:val="both"/>
      </w:pPr>
    </w:p>
    <w:p w14:paraId="2F2B035D" w14:textId="202CC773" w:rsidR="009C6DA1" w:rsidRPr="009C6DA1" w:rsidRDefault="009C6DA1" w:rsidP="009C6DA1">
      <w:pPr>
        <w:pStyle w:val="Heading2"/>
      </w:pPr>
      <w:r w:rsidRPr="009C6DA1">
        <w:t>‘Stickability’ of services; aim for ‘low threshold and high-fidelity’ services</w:t>
      </w:r>
    </w:p>
    <w:p w14:paraId="2DCE4533" w14:textId="77777777" w:rsidR="002B2063" w:rsidRDefault="002B2063" w:rsidP="002B2063">
      <w:pPr>
        <w:jc w:val="both"/>
      </w:pPr>
    </w:p>
    <w:p w14:paraId="5D419090" w14:textId="77777777" w:rsidR="002B2063" w:rsidRPr="007E3AB7" w:rsidRDefault="002B2063" w:rsidP="002B206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Registration</w:t>
      </w:r>
      <w:r w:rsidRPr="007E3AB7">
        <w:rPr>
          <w:b/>
          <w:bCs/>
          <w:i/>
          <w:iCs/>
        </w:rPr>
        <w:t xml:space="preserve"> process</w:t>
      </w:r>
    </w:p>
    <w:p w14:paraId="3753D8C0" w14:textId="5A0F8050" w:rsidR="002B2063" w:rsidRDefault="002B2063" w:rsidP="002B2063">
      <w:pPr>
        <w:jc w:val="both"/>
      </w:pPr>
      <w:r>
        <w:t>How easy is it for patients to register with your practice?  Is it accessible and inclusive? Do you ask for photographic ID and proof of address in a non-stigmatising manner, and still support registration if these are not available?). How are patients with limited literacy supported?  Who have English as a second language?  In addition to the standard online registration form, what information is collected by the practice to support inclusive care? (</w:t>
      </w:r>
      <w:proofErr w:type="spellStart"/>
      <w:proofErr w:type="gramStart"/>
      <w:r>
        <w:t>eg</w:t>
      </w:r>
      <w:proofErr w:type="spellEnd"/>
      <w:proofErr w:type="gramEnd"/>
      <w:r>
        <w:t xml:space="preserve"> history of homelessness, need for a interpreter).  Could you be more proactive in supporting vulnerable patients to register with a new practice if needed? Sample registration form process and letter shared.</w:t>
      </w:r>
    </w:p>
    <w:p w14:paraId="26AF21EE" w14:textId="77777777" w:rsidR="002B2063" w:rsidRDefault="002B2063" w:rsidP="002B2063">
      <w:pPr>
        <w:jc w:val="both"/>
      </w:pPr>
    </w:p>
    <w:p w14:paraId="27B57BAF" w14:textId="77777777" w:rsidR="002B2063" w:rsidRPr="00AB1CF2" w:rsidRDefault="002B2063" w:rsidP="002B2063">
      <w:pPr>
        <w:jc w:val="both"/>
        <w:rPr>
          <w:b/>
          <w:bCs/>
          <w:i/>
          <w:iCs/>
        </w:rPr>
      </w:pPr>
      <w:r w:rsidRPr="00AB1CF2">
        <w:rPr>
          <w:b/>
          <w:bCs/>
          <w:i/>
          <w:iCs/>
        </w:rPr>
        <w:t>Approach to continuity of care</w:t>
      </w:r>
    </w:p>
    <w:p w14:paraId="7856A257" w14:textId="77777777" w:rsidR="002B2063" w:rsidRPr="00AB1CF2" w:rsidRDefault="002B2063" w:rsidP="002B2063">
      <w:pPr>
        <w:jc w:val="both"/>
      </w:pPr>
      <w:r w:rsidRPr="00AB1CF2">
        <w:t xml:space="preserve">For those patients for whom continuity of care is especially important, do practice processes support this?  For </w:t>
      </w:r>
      <w:proofErr w:type="gramStart"/>
      <w:r w:rsidRPr="00AB1CF2">
        <w:t>example</w:t>
      </w:r>
      <w:proofErr w:type="gramEnd"/>
      <w:r w:rsidRPr="00AB1CF2">
        <w:t xml:space="preserve"> named clinicians, option to pre-book appointments.</w:t>
      </w:r>
    </w:p>
    <w:p w14:paraId="2E9EE588" w14:textId="77777777" w:rsidR="002B2063" w:rsidRPr="00AB1CF2" w:rsidRDefault="002B2063" w:rsidP="002B2063">
      <w:pPr>
        <w:jc w:val="both"/>
      </w:pPr>
    </w:p>
    <w:p w14:paraId="20D86B0C" w14:textId="77777777" w:rsidR="002B2063" w:rsidRPr="00AB1CF2" w:rsidRDefault="002B2063" w:rsidP="002B2063">
      <w:pPr>
        <w:jc w:val="both"/>
        <w:rPr>
          <w:b/>
          <w:bCs/>
          <w:i/>
          <w:iCs/>
        </w:rPr>
      </w:pPr>
      <w:r w:rsidRPr="00AB1CF2">
        <w:rPr>
          <w:b/>
          <w:bCs/>
          <w:i/>
          <w:iCs/>
        </w:rPr>
        <w:t>Digital Inclusion</w:t>
      </w:r>
    </w:p>
    <w:p w14:paraId="298F80A1" w14:textId="77777777" w:rsidR="002B2063" w:rsidRPr="00AB1CF2" w:rsidRDefault="002B2063" w:rsidP="002B2063">
      <w:pPr>
        <w:jc w:val="both"/>
      </w:pPr>
      <w:r w:rsidRPr="00AB1CF2">
        <w:t xml:space="preserve">Recognising the importance of in-person encounters for many patients, including those with a history of </w:t>
      </w:r>
      <w:r>
        <w:t xml:space="preserve">psychological </w:t>
      </w:r>
      <w:r w:rsidRPr="00AB1CF2">
        <w:t>trauma, are there ways that your practice could offer choice to patients when booking and attending appointments to minimise digital exclusion?</w:t>
      </w:r>
    </w:p>
    <w:p w14:paraId="01466F18" w14:textId="77777777" w:rsidR="002B2063" w:rsidRPr="00AB1CF2" w:rsidRDefault="002B2063" w:rsidP="002B2063">
      <w:pPr>
        <w:jc w:val="both"/>
      </w:pPr>
    </w:p>
    <w:p w14:paraId="7A10D611" w14:textId="77777777" w:rsidR="002B2063" w:rsidRPr="007E3AB7" w:rsidRDefault="002B2063" w:rsidP="002B206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Approach to </w:t>
      </w:r>
      <w:r w:rsidRPr="007E3AB7">
        <w:rPr>
          <w:b/>
          <w:bCs/>
          <w:i/>
          <w:iCs/>
        </w:rPr>
        <w:t>‘Missingness’</w:t>
      </w:r>
    </w:p>
    <w:p w14:paraId="72F13E76" w14:textId="782B894B" w:rsidR="002B2063" w:rsidRDefault="002B2063" w:rsidP="002B2063">
      <w:pPr>
        <w:jc w:val="both"/>
      </w:pPr>
      <w:r>
        <w:t xml:space="preserve">What is the process within the practice for following up patients who recurrently miss </w:t>
      </w:r>
      <w:proofErr w:type="gramStart"/>
      <w:r>
        <w:t>appointments, and</w:t>
      </w:r>
      <w:proofErr w:type="gramEnd"/>
      <w:r>
        <w:t xml:space="preserve"> are known to have significant medical issues (physical and/or mental health?).  Is it coded?  Is there proactive follow up from a member of the team to understand why?  Could there be a dedicated </w:t>
      </w:r>
      <w:r w:rsidRPr="009F0176">
        <w:rPr>
          <w:b/>
          <w:bCs/>
        </w:rPr>
        <w:t>patient engagement officer role</w:t>
      </w:r>
      <w:r>
        <w:t xml:space="preserve"> created to enable this? (potential reasons considered</w:t>
      </w:r>
      <w:proofErr w:type="gramStart"/>
      <w:r>
        <w:t>: ?literacy</w:t>
      </w:r>
      <w:proofErr w:type="gramEnd"/>
      <w:r>
        <w:t xml:space="preserve"> issues ?insecure postal addresses for appointment letters ?transport issues ?insecure employment, ?poor mental health/low confidence/trust). Can attendance be supported in a different way?  Might there be a role for a community link worker?</w:t>
      </w:r>
    </w:p>
    <w:p w14:paraId="2BF63179" w14:textId="77777777" w:rsidR="002B2063" w:rsidRDefault="002B2063" w:rsidP="002B2063">
      <w:pPr>
        <w:jc w:val="both"/>
      </w:pPr>
    </w:p>
    <w:p w14:paraId="1ED4CB7F" w14:textId="77777777" w:rsidR="002B2063" w:rsidRPr="00AB1CF2" w:rsidRDefault="002B2063" w:rsidP="002B206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Exclusion prevention (registration removal)</w:t>
      </w:r>
      <w:r w:rsidRPr="00AB1CF2">
        <w:rPr>
          <w:b/>
          <w:bCs/>
          <w:i/>
          <w:iCs/>
        </w:rPr>
        <w:t xml:space="preserve"> process</w:t>
      </w:r>
    </w:p>
    <w:p w14:paraId="648F8720" w14:textId="77777777" w:rsidR="002B2063" w:rsidRPr="00AB1CF2" w:rsidRDefault="002B2063" w:rsidP="002B2063">
      <w:pPr>
        <w:jc w:val="both"/>
      </w:pPr>
      <w:r w:rsidRPr="00AB1CF2">
        <w:t>Have all reasonable mechanisms been tried to ensure that the patient can remain registered with the practice (conversations around challenging behaviour +/- a contract for this behaviour, support for staff).  Sample Exclusion prevention Policy shared.</w:t>
      </w:r>
    </w:p>
    <w:p w14:paraId="713FB51B" w14:textId="77777777" w:rsidR="002B2063" w:rsidRDefault="002B2063" w:rsidP="002B2063">
      <w:pPr>
        <w:jc w:val="both"/>
      </w:pPr>
    </w:p>
    <w:p w14:paraId="0D582B8B" w14:textId="77777777" w:rsidR="009C6DA1" w:rsidRPr="009C6DA1" w:rsidRDefault="009C6DA1" w:rsidP="009C6DA1">
      <w:pPr>
        <w:pStyle w:val="Heading2"/>
      </w:pPr>
      <w:r w:rsidRPr="009C6DA1">
        <w:t>Recognising and supporting the emotional labour of the jobs we do</w:t>
      </w:r>
    </w:p>
    <w:p w14:paraId="2B95AB1D" w14:textId="77777777" w:rsidR="002B2063" w:rsidRDefault="002B2063" w:rsidP="002B2063">
      <w:pPr>
        <w:jc w:val="both"/>
      </w:pPr>
    </w:p>
    <w:p w14:paraId="27D2513A" w14:textId="77777777" w:rsidR="002B2063" w:rsidRPr="007E3AB7" w:rsidRDefault="002B2063" w:rsidP="002B2063">
      <w:pPr>
        <w:jc w:val="both"/>
        <w:rPr>
          <w:b/>
          <w:bCs/>
          <w:i/>
          <w:iCs/>
        </w:rPr>
      </w:pPr>
      <w:r w:rsidRPr="007E3AB7">
        <w:rPr>
          <w:b/>
          <w:bCs/>
          <w:i/>
          <w:iCs/>
        </w:rPr>
        <w:t>Staff training and support</w:t>
      </w:r>
    </w:p>
    <w:p w14:paraId="4A82E1CE" w14:textId="77777777" w:rsidR="002B2063" w:rsidRDefault="002B2063" w:rsidP="002B2063">
      <w:pPr>
        <w:jc w:val="both"/>
      </w:pPr>
      <w:r>
        <w:t xml:space="preserve">Does staff induction include psychological trauma training?  Would a buddying scheme with a more experienced staff member be helpful?  Is there opportunity for reflective practice sessions and/or ‘de-brief’ sessions after challenging confrontations with patients?  Is there discussion at practice meetings and a consistent, fair, equity-informed, exclusion-avoidance approach applied?  How do the clinicians care for themselves?  Are there opportunities for reflective practice groups, peer support, Balint groups?  Are there opportunities for a practice PLT on mechanisms to support wellbeing? (suggested resources: </w:t>
      </w:r>
      <w:hyperlink r:id="rId4" w:history="1">
        <w:r>
          <w:rPr>
            <w:rStyle w:val="Hyperlink"/>
          </w:rPr>
          <w:t>Communicating effectively with inclusion health populations: 2022 ICCH symposium - ScienceDirect</w:t>
        </w:r>
      </w:hyperlink>
      <w:r>
        <w:t xml:space="preserve">, </w:t>
      </w:r>
      <w:hyperlink r:id="rId5" w:history="1">
        <w:r>
          <w:rPr>
            <w:rStyle w:val="Hyperlink"/>
          </w:rPr>
          <w:t>National trauma training programme | Turas | Learn (</w:t>
        </w:r>
        <w:proofErr w:type="spellStart"/>
        <w:r>
          <w:rPr>
            <w:rStyle w:val="Hyperlink"/>
          </w:rPr>
          <w:t>nhs.scot</w:t>
        </w:r>
        <w:proofErr w:type="spellEnd"/>
        <w:r>
          <w:rPr>
            <w:rStyle w:val="Hyperlink"/>
          </w:rPr>
          <w:t>)</w:t>
        </w:r>
      </w:hyperlink>
    </w:p>
    <w:p w14:paraId="1A1D7D78" w14:textId="77777777" w:rsidR="002B2063" w:rsidRDefault="002B2063" w:rsidP="002B2063">
      <w:pPr>
        <w:jc w:val="both"/>
      </w:pPr>
    </w:p>
    <w:p w14:paraId="4659CC4D" w14:textId="7DFF8833" w:rsidR="009C6DA1" w:rsidRPr="009C6DA1" w:rsidRDefault="009C6DA1" w:rsidP="009C6DA1">
      <w:pPr>
        <w:pStyle w:val="Heading2"/>
      </w:pPr>
      <w:r w:rsidRPr="009C6DA1">
        <w:t>Sensitive signposting/resource sharing</w:t>
      </w:r>
    </w:p>
    <w:p w14:paraId="42345A2F" w14:textId="77777777" w:rsidR="002B2063" w:rsidRDefault="002B2063" w:rsidP="002B2063">
      <w:pPr>
        <w:jc w:val="both"/>
        <w:rPr>
          <w:b/>
          <w:bCs/>
          <w:i/>
          <w:iCs/>
        </w:rPr>
      </w:pPr>
    </w:p>
    <w:p w14:paraId="6D748A53" w14:textId="27A35309" w:rsidR="002B2063" w:rsidRPr="00ED4390" w:rsidRDefault="002B2063" w:rsidP="002B206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Best u</w:t>
      </w:r>
      <w:r w:rsidRPr="00ED4390">
        <w:rPr>
          <w:b/>
          <w:bCs/>
          <w:i/>
          <w:iCs/>
        </w:rPr>
        <w:t xml:space="preserve">se of existing </w:t>
      </w:r>
      <w:r>
        <w:rPr>
          <w:b/>
          <w:bCs/>
          <w:i/>
          <w:iCs/>
        </w:rPr>
        <w:t xml:space="preserve">practice </w:t>
      </w:r>
      <w:r w:rsidRPr="00ED4390">
        <w:rPr>
          <w:b/>
          <w:bCs/>
          <w:i/>
          <w:iCs/>
        </w:rPr>
        <w:t>communication channels with patients</w:t>
      </w:r>
    </w:p>
    <w:p w14:paraId="2AEB7668" w14:textId="0DDF5733" w:rsidR="002B2063" w:rsidRDefault="002B2063" w:rsidP="002B2063">
      <w:pPr>
        <w:jc w:val="both"/>
      </w:pPr>
      <w:r>
        <w:t xml:space="preserve">Are these being used to maximal effect, to share helpful information on social and wellbeing support with patients in an easy-access and low-stigma way, and to reassure patients that the practice is </w:t>
      </w:r>
      <w:r>
        <w:lastRenderedPageBreak/>
        <w:t xml:space="preserve">connected and supportive?  For </w:t>
      </w:r>
      <w:proofErr w:type="gramStart"/>
      <w:r>
        <w:t>example</w:t>
      </w:r>
      <w:proofErr w:type="gramEnd"/>
      <w:r>
        <w:t xml:space="preserve"> having a dedicated ‘social support’ section on practice websites with key links; comfort and signage in the waiting room and patient toilets signalling inclusivity (</w:t>
      </w:r>
      <w:proofErr w:type="spellStart"/>
      <w:r>
        <w:t>eg</w:t>
      </w:r>
      <w:proofErr w:type="spellEnd"/>
      <w:r>
        <w:t xml:space="preserve"> posters for key local services and charities, including LGBTQI, ‘welcome’ poster in different languages). Having a list of ‘text-links; that can be shared with patients.  Facilitating sensitive conversations away from the front desk where possible to maintain privacy, with interpreter if needed?</w:t>
      </w:r>
    </w:p>
    <w:p w14:paraId="262A4F1F" w14:textId="77777777" w:rsidR="002B2063" w:rsidRDefault="002B2063" w:rsidP="002B2063">
      <w:pPr>
        <w:jc w:val="both"/>
      </w:pPr>
    </w:p>
    <w:p w14:paraId="402A1BD9" w14:textId="541744FA" w:rsidR="002B2063" w:rsidRPr="007E3AB7" w:rsidRDefault="002B2063" w:rsidP="002B2063">
      <w:pPr>
        <w:jc w:val="both"/>
        <w:rPr>
          <w:b/>
          <w:bCs/>
          <w:i/>
          <w:iCs/>
        </w:rPr>
      </w:pPr>
      <w:r w:rsidRPr="007E3AB7">
        <w:rPr>
          <w:b/>
          <w:bCs/>
          <w:i/>
          <w:iCs/>
        </w:rPr>
        <w:t xml:space="preserve">Making best use of </w:t>
      </w:r>
      <w:r>
        <w:rPr>
          <w:b/>
          <w:bCs/>
          <w:i/>
          <w:iCs/>
        </w:rPr>
        <w:t>any existing</w:t>
      </w:r>
      <w:r w:rsidRPr="007E3AB7">
        <w:rPr>
          <w:b/>
          <w:bCs/>
          <w:i/>
          <w:iCs/>
        </w:rPr>
        <w:t xml:space="preserve"> social support roles within the practice </w:t>
      </w:r>
    </w:p>
    <w:p w14:paraId="2A7B2787" w14:textId="77777777" w:rsidR="002B2063" w:rsidRDefault="002B2063" w:rsidP="002B2063">
      <w:pPr>
        <w:jc w:val="both"/>
      </w:pPr>
      <w:r>
        <w:t xml:space="preserve">Is there a </w:t>
      </w:r>
      <w:proofErr w:type="gramStart"/>
      <w:r>
        <w:t>joined up</w:t>
      </w:r>
      <w:proofErr w:type="gramEnd"/>
      <w:r>
        <w:t xml:space="preserve"> referral approach to community link workers, financial inclusion workers?  Is there adequate practice support for colleagues in these roles? Are they invited to practice meetings?  Coffee breaks? Is there a practice lead or buddy for these colleagues?</w:t>
      </w:r>
    </w:p>
    <w:p w14:paraId="51A83BC3" w14:textId="77777777" w:rsidR="002B2063" w:rsidRDefault="002B2063" w:rsidP="002B2063">
      <w:pPr>
        <w:jc w:val="both"/>
      </w:pPr>
    </w:p>
    <w:p w14:paraId="3E0979E3" w14:textId="77777777" w:rsidR="002B2063" w:rsidRPr="00884EB1" w:rsidRDefault="002B2063" w:rsidP="002B2063">
      <w:pPr>
        <w:jc w:val="both"/>
        <w:rPr>
          <w:b/>
          <w:bCs/>
          <w:i/>
          <w:iCs/>
        </w:rPr>
      </w:pPr>
      <w:r w:rsidRPr="00884EB1">
        <w:rPr>
          <w:b/>
          <w:bCs/>
          <w:i/>
          <w:iCs/>
        </w:rPr>
        <w:t>Awareness of resources available to patients</w:t>
      </w:r>
    </w:p>
    <w:p w14:paraId="0C95CF56" w14:textId="77777777" w:rsidR="002B2063" w:rsidRDefault="002B2063" w:rsidP="002B2063">
      <w:pPr>
        <w:jc w:val="both"/>
      </w:pPr>
      <w:r>
        <w:t>Is there good awareness of the wider resources and referral pathways that are available to patients with a history of trauma / ACEs, who would like additional support? (</w:t>
      </w:r>
      <w:proofErr w:type="gramStart"/>
      <w:r>
        <w:t>including</w:t>
      </w:r>
      <w:proofErr w:type="gramEnd"/>
      <w:r>
        <w:t xml:space="preserve"> third sector and specialist services).  Are these stored somewhere that is easy to locate and update? (</w:t>
      </w:r>
      <w:proofErr w:type="spellStart"/>
      <w:proofErr w:type="gramStart"/>
      <w:r>
        <w:t>eg</w:t>
      </w:r>
      <w:proofErr w:type="spellEnd"/>
      <w:proofErr w:type="gramEnd"/>
      <w:r>
        <w:t xml:space="preserve"> by the practice health equity lead).  Are locums aware of how to locate such resources?</w:t>
      </w:r>
    </w:p>
    <w:p w14:paraId="6A3FCFDC" w14:textId="77777777" w:rsidR="002B2063" w:rsidRDefault="002B2063" w:rsidP="002B2063">
      <w:pPr>
        <w:jc w:val="both"/>
      </w:pPr>
    </w:p>
    <w:p w14:paraId="2D161EEA" w14:textId="548EAB84" w:rsidR="002B2063" w:rsidRPr="009C6DA1" w:rsidRDefault="009C6DA1" w:rsidP="009C6DA1">
      <w:pPr>
        <w:pStyle w:val="Heading2"/>
      </w:pPr>
      <w:r w:rsidRPr="009C6DA1">
        <w:t>Practice-based leadership</w:t>
      </w:r>
    </w:p>
    <w:p w14:paraId="7B16022C" w14:textId="77777777" w:rsidR="002B2063" w:rsidRDefault="002B2063" w:rsidP="002B2063">
      <w:pPr>
        <w:jc w:val="both"/>
      </w:pPr>
    </w:p>
    <w:p w14:paraId="165E42AE" w14:textId="77777777" w:rsidR="002B2063" w:rsidRPr="004308CD" w:rsidRDefault="002B2063" w:rsidP="002B2063">
      <w:pPr>
        <w:jc w:val="both"/>
        <w:rPr>
          <w:b/>
          <w:bCs/>
          <w:i/>
          <w:iCs/>
        </w:rPr>
      </w:pPr>
      <w:r w:rsidRPr="004308CD">
        <w:rPr>
          <w:b/>
          <w:bCs/>
          <w:i/>
          <w:iCs/>
        </w:rPr>
        <w:t>Health Equity Lead</w:t>
      </w:r>
    </w:p>
    <w:p w14:paraId="3930C7E1" w14:textId="77777777" w:rsidR="002B2063" w:rsidRDefault="002B2063" w:rsidP="002B2063">
      <w:pPr>
        <w:jc w:val="both"/>
      </w:pPr>
      <w:r>
        <w:t>Is there the potential to identify a health-equity lead within the practice? (</w:t>
      </w:r>
      <w:proofErr w:type="gramStart"/>
      <w:r>
        <w:t>for</w:t>
      </w:r>
      <w:proofErr w:type="gramEnd"/>
      <w:r>
        <w:t xml:space="preserve"> example, who could input into the development and improvement of practice processes, network with community groups and share learning with other practices?)</w:t>
      </w:r>
    </w:p>
    <w:p w14:paraId="1F70E532" w14:textId="77777777" w:rsidR="002B2063" w:rsidRDefault="002B2063" w:rsidP="002B2063">
      <w:pPr>
        <w:jc w:val="both"/>
      </w:pPr>
    </w:p>
    <w:p w14:paraId="49157C91" w14:textId="77777777" w:rsidR="002B2063" w:rsidRPr="004308CD" w:rsidRDefault="002B2063" w:rsidP="002B206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Inclusivity </w:t>
      </w:r>
      <w:r w:rsidRPr="004308CD">
        <w:rPr>
          <w:b/>
          <w:bCs/>
          <w:i/>
          <w:iCs/>
        </w:rPr>
        <w:t>Mission Statement</w:t>
      </w:r>
    </w:p>
    <w:p w14:paraId="58589281" w14:textId="77777777" w:rsidR="002B2063" w:rsidRDefault="002B2063" w:rsidP="002B2063">
      <w:pPr>
        <w:jc w:val="both"/>
      </w:pPr>
      <w:r>
        <w:t xml:space="preserve">Is there scope to include the practice team in a discussion around creating or updating a mission statement for the practice to include principles of inclusivity, </w:t>
      </w:r>
      <w:proofErr w:type="gramStart"/>
      <w:r>
        <w:t>accessibility</w:t>
      </w:r>
      <w:proofErr w:type="gramEnd"/>
      <w:r>
        <w:t xml:space="preserve"> and equity through relationships of trust and respect?</w:t>
      </w:r>
      <w:r w:rsidRPr="004308CD">
        <w:t xml:space="preserve"> </w:t>
      </w:r>
    </w:p>
    <w:p w14:paraId="58F931CF" w14:textId="77777777" w:rsidR="002B2063" w:rsidRDefault="002B2063" w:rsidP="002B2063">
      <w:pPr>
        <w:jc w:val="both"/>
      </w:pPr>
    </w:p>
    <w:p w14:paraId="6AF8AEF5" w14:textId="77777777" w:rsidR="002B2063" w:rsidRDefault="002B2063" w:rsidP="002B2063">
      <w:pPr>
        <w:jc w:val="both"/>
      </w:pPr>
      <w:r w:rsidRPr="004308CD">
        <w:rPr>
          <w:i/>
          <w:iCs/>
        </w:rPr>
        <w:t xml:space="preserve">“It is more important to know what sort of person has a disease than to know what sort of disease a person </w:t>
      </w:r>
      <w:proofErr w:type="gramStart"/>
      <w:r w:rsidRPr="004308CD">
        <w:rPr>
          <w:i/>
          <w:iCs/>
        </w:rPr>
        <w:t>has”</w:t>
      </w:r>
      <w:r>
        <w:t xml:space="preserve">  Hippocrates</w:t>
      </w:r>
      <w:proofErr w:type="gramEnd"/>
      <w:r>
        <w:t xml:space="preserve"> </w:t>
      </w:r>
    </w:p>
    <w:p w14:paraId="615CE842" w14:textId="77777777" w:rsidR="002B2063" w:rsidRDefault="002B2063" w:rsidP="002B2063">
      <w:pPr>
        <w:jc w:val="both"/>
      </w:pPr>
    </w:p>
    <w:p w14:paraId="44472489" w14:textId="77777777" w:rsidR="002B2063" w:rsidRDefault="002B2063" w:rsidP="002B2063">
      <w:pPr>
        <w:jc w:val="both"/>
      </w:pPr>
      <w:r>
        <w:t>“</w:t>
      </w:r>
      <w:r w:rsidRPr="004308CD">
        <w:rPr>
          <w:i/>
          <w:iCs/>
        </w:rPr>
        <w:t>Those who have a ‘why’ to live, can bear with almost any ‘how’”</w:t>
      </w:r>
      <w:r>
        <w:t xml:space="preserve"> Viktor E. Frankl </w:t>
      </w:r>
    </w:p>
    <w:p w14:paraId="78517F92" w14:textId="77777777" w:rsidR="002B2063" w:rsidRDefault="002B2063" w:rsidP="002B2063">
      <w:pPr>
        <w:jc w:val="both"/>
      </w:pPr>
    </w:p>
    <w:p w14:paraId="1FCE72AE" w14:textId="4E123D59" w:rsidR="009C6DA1" w:rsidRPr="009C6DA1" w:rsidRDefault="009C6DA1" w:rsidP="009C6DA1">
      <w:pPr>
        <w:pStyle w:val="Heading2"/>
      </w:pPr>
      <w:r w:rsidRPr="009C6DA1">
        <w:t>Co-creation of services</w:t>
      </w:r>
    </w:p>
    <w:p w14:paraId="227D6507" w14:textId="77777777" w:rsidR="002B2063" w:rsidRDefault="002B2063" w:rsidP="002B2063">
      <w:pPr>
        <w:jc w:val="both"/>
      </w:pPr>
    </w:p>
    <w:p w14:paraId="7DCAF063" w14:textId="77777777" w:rsidR="002B2063" w:rsidRDefault="002B2063" w:rsidP="002B2063">
      <w:pPr>
        <w:jc w:val="both"/>
      </w:pPr>
      <w:r>
        <w:t>Is there the opportunity for the practice to work alongside people with lived experience to plan and evaluate the service they provide?</w:t>
      </w:r>
    </w:p>
    <w:p w14:paraId="6D7510E1" w14:textId="77777777" w:rsidR="002B2063" w:rsidRDefault="002B2063" w:rsidP="002B2063">
      <w:pPr>
        <w:jc w:val="both"/>
      </w:pPr>
    </w:p>
    <w:p w14:paraId="1DF0FCDE" w14:textId="7CF30BBE" w:rsidR="002B2063" w:rsidRPr="009C6DA1" w:rsidRDefault="009C6DA1" w:rsidP="009C6DA1">
      <w:pPr>
        <w:pStyle w:val="Heading2"/>
      </w:pPr>
      <w:r w:rsidRPr="009C6DA1">
        <w:t>Data capture</w:t>
      </w:r>
    </w:p>
    <w:p w14:paraId="5F4BA39C" w14:textId="77777777" w:rsidR="009C6DA1" w:rsidRDefault="009C6DA1" w:rsidP="009C6DA1">
      <w:pPr>
        <w:jc w:val="both"/>
      </w:pPr>
    </w:p>
    <w:p w14:paraId="41219D60" w14:textId="356AC2B0" w:rsidR="002B2063" w:rsidRPr="009B7615" w:rsidRDefault="002B2063" w:rsidP="002B2063">
      <w:pPr>
        <w:jc w:val="both"/>
      </w:pPr>
      <w:r>
        <w:t>Is a history of Adverse Childhood Experience captured and coded in the patient’s primary care history?  (</w:t>
      </w:r>
      <w:proofErr w:type="gramStart"/>
      <w:r>
        <w:t>ensuring</w:t>
      </w:r>
      <w:proofErr w:type="gramEnd"/>
      <w:r>
        <w:t xml:space="preserve"> appropriate sensitivities are applied when records are shared </w:t>
      </w:r>
      <w:proofErr w:type="spellStart"/>
      <w:r>
        <w:t>eg</w:t>
      </w:r>
      <w:proofErr w:type="spellEnd"/>
      <w:r>
        <w:t xml:space="preserve"> via referrals, KIS). (Useful resource, which acknowledges complexity of current codes!  </w:t>
      </w:r>
      <w:hyperlink r:id="rId6" w:history="1">
        <w:r>
          <w:rPr>
            <w:rStyle w:val="Hyperlink"/>
          </w:rPr>
          <w:t>General practice recording of adverse childhood experiences: a retrospective cohort study of GP records | BJGP Open</w:t>
        </w:r>
      </w:hyperlink>
      <w:r>
        <w:t>)</w:t>
      </w:r>
    </w:p>
    <w:p w14:paraId="73B3B3E6" w14:textId="77777777" w:rsidR="002B2063" w:rsidRDefault="002B2063" w:rsidP="002B2063">
      <w:pPr>
        <w:jc w:val="both"/>
      </w:pPr>
    </w:p>
    <w:p w14:paraId="2D1C1628" w14:textId="7FF877AC" w:rsidR="002B2063" w:rsidRDefault="00FA0F47" w:rsidP="002B2063">
      <w:pPr>
        <w:jc w:val="both"/>
      </w:pPr>
      <w:r>
        <w:t>Authors</w:t>
      </w:r>
      <w:r w:rsidR="002B2063">
        <w:t xml:space="preserve">: Carey Lunan, Adam </w:t>
      </w:r>
      <w:proofErr w:type="gramStart"/>
      <w:r w:rsidR="002B2063">
        <w:t>Burley</w:t>
      </w:r>
      <w:proofErr w:type="gramEnd"/>
      <w:r w:rsidR="002B2063">
        <w:t xml:space="preserve"> and Andrea Williamson</w:t>
      </w:r>
      <w:r w:rsidR="002B2063">
        <w:tab/>
      </w:r>
      <w:r w:rsidR="002B2063">
        <w:tab/>
      </w:r>
      <w:r>
        <w:tab/>
      </w:r>
      <w:r>
        <w:tab/>
      </w:r>
      <w:r w:rsidR="004D1082">
        <w:tab/>
      </w:r>
      <w:r w:rsidR="002B2063">
        <w:t>Oct 2023</w:t>
      </w:r>
    </w:p>
    <w:p w14:paraId="3B7DB21B" w14:textId="7DC2BEE2" w:rsidR="002B2063" w:rsidRDefault="002B2063" w:rsidP="002B2063">
      <w:pPr>
        <w:jc w:val="both"/>
      </w:pPr>
      <w:r>
        <w:t>(</w:t>
      </w:r>
      <w:proofErr w:type="gramStart"/>
      <w:r>
        <w:t>further</w:t>
      </w:r>
      <w:proofErr w:type="gramEnd"/>
      <w:r>
        <w:t xml:space="preserve"> suggestions and feedback gratefully received to </w:t>
      </w:r>
      <w:hyperlink r:id="rId7" w:history="1">
        <w:r w:rsidRPr="00C017FB">
          <w:rPr>
            <w:rStyle w:val="Hyperlink"/>
          </w:rPr>
          <w:t>deependgp@gmail.com</w:t>
        </w:r>
      </w:hyperlink>
      <w:r>
        <w:t xml:space="preserve"> )</w:t>
      </w:r>
    </w:p>
    <w:sectPr w:rsidR="002B2063" w:rsidSect="002B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TBxGBmk+4J3adijfAoAANlDb4jrDa/XOqRT2+FHqMjIfe17OUriybYdtTvJ33yQv5ML5+Wpg30zQ/SAW66Bdw==" w:salt="lrcqgo4RlUQkvv0r2CN2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3"/>
    <w:rsid w:val="002B2063"/>
    <w:rsid w:val="004D1082"/>
    <w:rsid w:val="008520EA"/>
    <w:rsid w:val="008E76C0"/>
    <w:rsid w:val="009C6DA1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265D"/>
  <w15:chartTrackingRefBased/>
  <w15:docId w15:val="{D0797AC7-F4B8-425C-BB8B-51ED6E3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6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DA1"/>
    <w:pPr>
      <w:keepNext/>
      <w:keepLines/>
      <w:spacing w:before="40"/>
      <w:outlineLvl w:val="1"/>
    </w:pPr>
    <w:rPr>
      <w:rFonts w:eastAsiaTheme="majorEastAsia" w:cstheme="majorBidi"/>
      <w:b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63"/>
    <w:rPr>
      <w:color w:val="0000FF"/>
      <w:u w:val="single"/>
    </w:rPr>
  </w:style>
  <w:style w:type="table" w:styleId="TableGrid">
    <w:name w:val="Table Grid"/>
    <w:basedOn w:val="TableNormal"/>
    <w:uiPriority w:val="39"/>
    <w:rsid w:val="002B206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0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063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20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C6DA1"/>
    <w:rPr>
      <w:rFonts w:ascii="Arial" w:eastAsiaTheme="majorEastAsia" w:hAnsi="Arial" w:cstheme="majorBidi"/>
      <w:b/>
      <w:kern w:val="0"/>
      <w:sz w:val="27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ependg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jgpopen.org/content/4/1/bjgpopen20X101011/tab-figures-data" TargetMode="External"/><Relationship Id="rId5" Type="http://schemas.openxmlformats.org/officeDocument/2006/relationships/hyperlink" Target="https://learn.nes.nhs.scot/37896/national-trauma-training-programme" TargetMode="External"/><Relationship Id="rId4" Type="http://schemas.openxmlformats.org/officeDocument/2006/relationships/hyperlink" Target="https://www.sciencedirect.com/science/article/pii/S0738399123003579?via%3Dihu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974</Words>
  <Characters>5552</Characters>
  <Application>Microsoft Office Word</Application>
  <DocSecurity>8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Lunan</dc:creator>
  <cp:keywords/>
  <dc:description/>
  <cp:lastModifiedBy>Jane Goodfellow</cp:lastModifiedBy>
  <cp:revision>4</cp:revision>
  <dcterms:created xsi:type="dcterms:W3CDTF">2023-10-04T13:09:00Z</dcterms:created>
  <dcterms:modified xsi:type="dcterms:W3CDTF">2023-10-04T13:25:00Z</dcterms:modified>
</cp:coreProperties>
</file>